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45" w:rsidRPr="00D84BB2" w:rsidRDefault="00A05E45" w:rsidP="00F96E05">
      <w:pPr>
        <w:pStyle w:val="Parakstszemobjekta"/>
        <w:spacing w:after="120"/>
        <w:rPr>
          <w:lang w:val="lv-LV"/>
        </w:rPr>
      </w:pPr>
      <w:r w:rsidRPr="00D84BB2">
        <w:rPr>
          <w:noProof/>
          <w:lang w:val="lv-LV" w:eastAsia="lv-LV"/>
        </w:rPr>
        <w:drawing>
          <wp:inline distT="0" distB="0" distL="0" distR="0">
            <wp:extent cx="647700" cy="742950"/>
            <wp:effectExtent l="0" t="0" r="0" b="0"/>
            <wp:docPr id="1" name="Attēls 1" descr="C:\Documents and Settings\User\My Documents\My Pictures\Gailis pareizais jau bal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My Pictures\Gailis pareizais jau balts.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rsidR="00A05E45" w:rsidRPr="00D84BB2" w:rsidRDefault="00A05E45" w:rsidP="00F96E05">
      <w:pPr>
        <w:spacing w:before="60" w:after="120"/>
        <w:jc w:val="center"/>
        <w:rPr>
          <w:spacing w:val="30"/>
          <w:szCs w:val="24"/>
          <w:lang w:val="lv-LV"/>
        </w:rPr>
      </w:pPr>
      <w:r w:rsidRPr="00D84BB2">
        <w:rPr>
          <w:spacing w:val="30"/>
          <w:szCs w:val="24"/>
          <w:lang w:val="lv-LV"/>
        </w:rPr>
        <w:t>MADONAS NOVADA PAŠVALDĪBA</w:t>
      </w:r>
    </w:p>
    <w:p w:rsidR="00A05E45" w:rsidRPr="00D84BB2" w:rsidRDefault="00A05E45" w:rsidP="00F96E05">
      <w:pPr>
        <w:pStyle w:val="Parakstszemobjekta"/>
        <w:pBdr>
          <w:bottom w:val="single" w:sz="12" w:space="1" w:color="auto"/>
        </w:pBdr>
        <w:spacing w:before="60" w:after="120"/>
        <w:rPr>
          <w:b/>
          <w:spacing w:val="30"/>
          <w:szCs w:val="28"/>
          <w:lang w:val="lv-LV"/>
        </w:rPr>
      </w:pPr>
      <w:r w:rsidRPr="00D84BB2">
        <w:rPr>
          <w:b/>
          <w:spacing w:val="30"/>
          <w:szCs w:val="28"/>
          <w:lang w:val="lv-LV"/>
        </w:rPr>
        <w:t>MADONAS VALSTS ĢIMNĀZIJA</w:t>
      </w:r>
    </w:p>
    <w:p w:rsidR="00A05E45" w:rsidRPr="00D84BB2" w:rsidRDefault="00A05E45" w:rsidP="00F96E05">
      <w:pPr>
        <w:pStyle w:val="Galvene"/>
        <w:spacing w:after="120"/>
        <w:jc w:val="center"/>
        <w:rPr>
          <w:sz w:val="20"/>
        </w:rPr>
      </w:pPr>
      <w:r w:rsidRPr="00D84BB2">
        <w:rPr>
          <w:sz w:val="20"/>
          <w:lang w:val="lv-LV"/>
        </w:rPr>
        <w:t xml:space="preserve">Reģ. Nr.4419902408, Valdemāra bulv. </w:t>
      </w:r>
      <w:r w:rsidRPr="00D84BB2">
        <w:rPr>
          <w:sz w:val="20"/>
        </w:rPr>
        <w:t>2a, Madona, Madonas novads, LV-4801</w:t>
      </w:r>
    </w:p>
    <w:p w:rsidR="00A05E45" w:rsidRPr="00D84BB2" w:rsidRDefault="00A05E45" w:rsidP="00F96E05">
      <w:pPr>
        <w:pStyle w:val="Galvene"/>
        <w:spacing w:after="120"/>
        <w:jc w:val="center"/>
        <w:rPr>
          <w:sz w:val="20"/>
          <w:lang w:val="lv-LV"/>
        </w:rPr>
      </w:pPr>
      <w:r w:rsidRPr="00D84BB2">
        <w:rPr>
          <w:sz w:val="20"/>
        </w:rPr>
        <w:t xml:space="preserve">tālr. 64807648, </w:t>
      </w:r>
      <w:smartTag w:uri="schemas-tilde-lv/tildestengine" w:element="veidnes">
        <w:smartTagPr>
          <w:attr w:name="text" w:val="fakss"/>
          <w:attr w:name="baseform" w:val="fakss"/>
          <w:attr w:name="id" w:val="-1"/>
        </w:smartTagPr>
        <w:r w:rsidRPr="00D84BB2">
          <w:rPr>
            <w:sz w:val="20"/>
          </w:rPr>
          <w:t>fakss</w:t>
        </w:r>
      </w:smartTag>
      <w:r w:rsidRPr="00D84BB2">
        <w:rPr>
          <w:sz w:val="20"/>
        </w:rPr>
        <w:t xml:space="preserve"> 64807649</w:t>
      </w:r>
      <w:r w:rsidRPr="00D84BB2">
        <w:rPr>
          <w:sz w:val="20"/>
          <w:lang w:val="lv-LV"/>
        </w:rPr>
        <w:t>, e-pasts: mvg@madona.lv</w:t>
      </w:r>
    </w:p>
    <w:p w:rsidR="00A05E45" w:rsidRPr="00D84BB2" w:rsidRDefault="00A05E45" w:rsidP="00F96E05">
      <w:pPr>
        <w:spacing w:before="120" w:after="120"/>
        <w:jc w:val="both"/>
        <w:rPr>
          <w:szCs w:val="24"/>
          <w:lang w:val="lv-LV"/>
        </w:rPr>
      </w:pPr>
      <w:r w:rsidRPr="00D84BB2">
        <w:rPr>
          <w:szCs w:val="24"/>
          <w:lang w:val="lv-LV"/>
        </w:rPr>
        <w:t xml:space="preserve">                                                                                                                                                </w:t>
      </w:r>
      <w:r w:rsidRPr="00D84BB2">
        <w:rPr>
          <w:sz w:val="20"/>
          <w:lang w:val="lv-LV"/>
        </w:rPr>
        <w:t xml:space="preserve">                                         </w:t>
      </w:r>
    </w:p>
    <w:p w:rsidR="00A05E45" w:rsidRPr="00D84BB2" w:rsidRDefault="00A05E45" w:rsidP="00F96E05">
      <w:pPr>
        <w:pStyle w:val="Pamatteksts"/>
        <w:jc w:val="center"/>
        <w:rPr>
          <w:b/>
          <w:caps/>
          <w:sz w:val="28"/>
          <w:szCs w:val="28"/>
          <w:lang w:val="lv-LV"/>
        </w:rPr>
      </w:pPr>
      <w:r w:rsidRPr="00D84BB2">
        <w:rPr>
          <w:b/>
          <w:caps/>
          <w:sz w:val="28"/>
          <w:szCs w:val="28"/>
          <w:lang w:val="lv-LV"/>
        </w:rPr>
        <w:t>IZGLĪTOJAMO MĀCĪBU SASNIEGUMU VĒRTĒŠANAS KĀRTĪBA</w:t>
      </w:r>
    </w:p>
    <w:p w:rsidR="00A05E45" w:rsidRPr="00D84BB2" w:rsidRDefault="00A05E45" w:rsidP="00F96E05">
      <w:pPr>
        <w:spacing w:after="120"/>
        <w:ind w:left="3828"/>
        <w:jc w:val="both"/>
        <w:rPr>
          <w:i/>
          <w:sz w:val="20"/>
          <w:lang w:val="lv-LV"/>
        </w:rPr>
      </w:pPr>
      <w:r w:rsidRPr="00D84BB2">
        <w:rPr>
          <w:i/>
          <w:sz w:val="20"/>
          <w:lang w:val="lv-LV"/>
        </w:rPr>
        <w:t xml:space="preserve">Izstrādāta saskaņā ar </w:t>
      </w:r>
      <w:r w:rsidR="00CA72C3" w:rsidRPr="00D84BB2">
        <w:rPr>
          <w:i/>
          <w:sz w:val="20"/>
          <w:lang w:val="lv-LV"/>
        </w:rPr>
        <w:t>MK not.Nr.468.</w:t>
      </w:r>
      <w:r w:rsidR="00BE63B8" w:rsidRPr="00D84BB2">
        <w:rPr>
          <w:i/>
          <w:sz w:val="20"/>
          <w:lang w:val="lv-LV"/>
        </w:rPr>
        <w:t>”</w:t>
      </w:r>
      <w:r w:rsidR="00BE63B8" w:rsidRPr="00C37704">
        <w:rPr>
          <w:bCs/>
          <w:i/>
          <w:sz w:val="20"/>
          <w:shd w:val="clear" w:color="auto" w:fill="FFFFFF"/>
          <w:lang w:val="lv-LV"/>
        </w:rPr>
        <w:t xml:space="preserve"> Noteikumi par valsts pamatizglītības standartu, pamatizglītības mācību priekšmetu standartiem un pamatizglītības programmu paraugiem</w:t>
      </w:r>
      <w:r w:rsidR="00BE63B8" w:rsidRPr="00D84BB2">
        <w:rPr>
          <w:i/>
          <w:sz w:val="20"/>
          <w:lang w:val="lv-LV"/>
        </w:rPr>
        <w:t>”</w:t>
      </w:r>
      <w:r w:rsidR="006B1C88" w:rsidRPr="00D84BB2">
        <w:rPr>
          <w:i/>
          <w:sz w:val="20"/>
          <w:lang w:val="lv-LV"/>
        </w:rPr>
        <w:t>, 12.08.2014.,</w:t>
      </w:r>
    </w:p>
    <w:p w:rsidR="00CA72C3" w:rsidRPr="00D84BB2" w:rsidRDefault="00CA72C3" w:rsidP="00F96E05">
      <w:pPr>
        <w:spacing w:after="120"/>
        <w:ind w:left="3828"/>
        <w:jc w:val="both"/>
        <w:rPr>
          <w:i/>
          <w:sz w:val="20"/>
          <w:lang w:val="lv-LV"/>
        </w:rPr>
      </w:pPr>
      <w:r w:rsidRPr="00D84BB2">
        <w:rPr>
          <w:i/>
          <w:sz w:val="20"/>
          <w:lang w:val="lv-LV"/>
        </w:rPr>
        <w:t>MK not.Nr.281.</w:t>
      </w:r>
      <w:r w:rsidR="00BE63B8" w:rsidRPr="00D84BB2">
        <w:rPr>
          <w:i/>
          <w:sz w:val="20"/>
          <w:lang w:val="lv-LV"/>
        </w:rPr>
        <w:t>”</w:t>
      </w:r>
      <w:r w:rsidR="00BE63B8" w:rsidRPr="00C37704">
        <w:rPr>
          <w:bCs/>
          <w:i/>
          <w:sz w:val="20"/>
          <w:shd w:val="clear" w:color="auto" w:fill="FFFFFF"/>
          <w:lang w:val="lv-LV"/>
        </w:rPr>
        <w:t xml:space="preserve"> Noteikumi par valsts vispārējās vidējās izglītības standartu, mācību priekšmetu standartiem un izglītības programmu paraugiem</w:t>
      </w:r>
      <w:r w:rsidR="00BE63B8" w:rsidRPr="00D84BB2">
        <w:rPr>
          <w:i/>
          <w:sz w:val="20"/>
          <w:lang w:val="lv-LV"/>
        </w:rPr>
        <w:t>”</w:t>
      </w:r>
      <w:r w:rsidR="006B1C88" w:rsidRPr="00D84BB2">
        <w:rPr>
          <w:i/>
          <w:sz w:val="20"/>
          <w:lang w:val="lv-LV"/>
        </w:rPr>
        <w:t>, 21.05.2013.,</w:t>
      </w:r>
    </w:p>
    <w:p w:rsidR="00CA72C3" w:rsidRPr="00D84BB2" w:rsidRDefault="00CA72C3" w:rsidP="00F96E05">
      <w:pPr>
        <w:spacing w:after="120"/>
        <w:ind w:left="3828"/>
        <w:jc w:val="both"/>
        <w:rPr>
          <w:i/>
          <w:sz w:val="20"/>
          <w:lang w:val="lv-LV"/>
        </w:rPr>
      </w:pPr>
      <w:r w:rsidRPr="00D84BB2">
        <w:rPr>
          <w:i/>
          <w:sz w:val="20"/>
          <w:lang w:val="lv-LV"/>
        </w:rPr>
        <w:t>MK not.Nr.149.</w:t>
      </w:r>
      <w:r w:rsidR="00BE63B8" w:rsidRPr="00D84BB2">
        <w:rPr>
          <w:i/>
          <w:sz w:val="20"/>
          <w:lang w:val="lv-LV"/>
        </w:rPr>
        <w:t>”</w:t>
      </w:r>
      <w:r w:rsidR="00BE63B8" w:rsidRPr="00C37704">
        <w:rPr>
          <w:bCs/>
          <w:i/>
          <w:sz w:val="20"/>
          <w:shd w:val="clear" w:color="auto" w:fill="FFFFFF"/>
          <w:lang w:val="lv-LV"/>
        </w:rPr>
        <w:t xml:space="preserve"> Kārtība, kādā izglītojamie tiek uzņemti vispārējās izglītības iestādēs un speciālajās pirmsskolas izglītības grupās un atskaitīti no tām, kā arī pārcelti uz nākamo klasi</w:t>
      </w:r>
      <w:r w:rsidR="00BE63B8" w:rsidRPr="00D84BB2">
        <w:rPr>
          <w:i/>
          <w:sz w:val="20"/>
          <w:lang w:val="lv-LV"/>
        </w:rPr>
        <w:t>”</w:t>
      </w:r>
      <w:r w:rsidRPr="00D84BB2">
        <w:rPr>
          <w:i/>
          <w:sz w:val="20"/>
          <w:lang w:val="lv-LV"/>
        </w:rPr>
        <w:t>, 28.02.2012.</w:t>
      </w:r>
    </w:p>
    <w:p w:rsidR="00A05E45" w:rsidRPr="00D84BB2" w:rsidRDefault="00A05E45" w:rsidP="00F96E05">
      <w:pPr>
        <w:pStyle w:val="Pamatteksts"/>
        <w:jc w:val="both"/>
        <w:rPr>
          <w:b/>
          <w:caps/>
          <w:sz w:val="28"/>
          <w:szCs w:val="28"/>
          <w:lang w:val="lv-LV"/>
        </w:rPr>
      </w:pPr>
    </w:p>
    <w:p w:rsidR="00A05E45" w:rsidRPr="00D84BB2" w:rsidRDefault="00A05E45" w:rsidP="00F96E05">
      <w:pPr>
        <w:spacing w:before="120" w:after="120"/>
        <w:jc w:val="both"/>
        <w:rPr>
          <w:bCs/>
          <w:spacing w:val="-4"/>
          <w:sz w:val="22"/>
          <w:szCs w:val="22"/>
          <w:lang w:val="lv-LV"/>
        </w:rPr>
      </w:pPr>
      <w:r w:rsidRPr="00D84BB2">
        <w:rPr>
          <w:bCs/>
          <w:spacing w:val="-4"/>
          <w:sz w:val="22"/>
          <w:szCs w:val="22"/>
          <w:lang w:val="lv-LV"/>
        </w:rPr>
        <w:t xml:space="preserve">Madonā, </w:t>
      </w:r>
      <w:r w:rsidR="00332BDE" w:rsidRPr="00D84BB2">
        <w:rPr>
          <w:bCs/>
          <w:spacing w:val="-4"/>
          <w:sz w:val="22"/>
          <w:szCs w:val="22"/>
          <w:lang w:val="lv-LV"/>
        </w:rPr>
        <w:t>10.09.2020.</w:t>
      </w:r>
    </w:p>
    <w:p w:rsidR="00CA72C3" w:rsidRPr="00D84BB2" w:rsidRDefault="00CA72C3" w:rsidP="00F96E05">
      <w:pPr>
        <w:spacing w:before="120" w:after="120"/>
        <w:jc w:val="both"/>
        <w:rPr>
          <w:bCs/>
          <w:spacing w:val="-4"/>
          <w:sz w:val="22"/>
          <w:szCs w:val="22"/>
          <w:lang w:val="lv-LV"/>
        </w:rPr>
      </w:pPr>
    </w:p>
    <w:p w:rsidR="00CA72C3" w:rsidRPr="00D84BB2" w:rsidRDefault="00A05E45" w:rsidP="00F96E05">
      <w:pPr>
        <w:pStyle w:val="Pamatteksts"/>
        <w:jc w:val="both"/>
        <w:rPr>
          <w:b/>
          <w:caps/>
          <w:sz w:val="22"/>
          <w:szCs w:val="22"/>
          <w:lang w:val="lv-LV"/>
        </w:rPr>
      </w:pPr>
      <w:r w:rsidRPr="00D84BB2">
        <w:rPr>
          <w:b/>
          <w:caps/>
          <w:sz w:val="22"/>
          <w:szCs w:val="22"/>
          <w:lang w:val="lv-LV"/>
        </w:rPr>
        <w:t xml:space="preserve">I </w:t>
      </w:r>
      <w:r w:rsidR="00CA72C3" w:rsidRPr="00D84BB2">
        <w:rPr>
          <w:b/>
          <w:caps/>
          <w:sz w:val="22"/>
          <w:szCs w:val="22"/>
          <w:lang w:val="lv-LV"/>
        </w:rPr>
        <w:t>vispārīgie noteikumi</w:t>
      </w:r>
    </w:p>
    <w:p w:rsidR="00332BDE" w:rsidRPr="00D84BB2" w:rsidRDefault="00332BDE" w:rsidP="005870E6">
      <w:pPr>
        <w:pStyle w:val="Pamatteksts"/>
        <w:numPr>
          <w:ilvl w:val="0"/>
          <w:numId w:val="3"/>
        </w:numPr>
        <w:ind w:left="1077" w:hanging="357"/>
        <w:jc w:val="both"/>
        <w:rPr>
          <w:caps/>
          <w:sz w:val="22"/>
          <w:szCs w:val="22"/>
          <w:lang w:val="lv-LV"/>
        </w:rPr>
      </w:pPr>
      <w:r w:rsidRPr="00D84BB2">
        <w:rPr>
          <w:sz w:val="22"/>
          <w:szCs w:val="22"/>
          <w:lang w:val="lv-LV"/>
        </w:rPr>
        <w:t xml:space="preserve">Izglītojamo mācību sasniegumu vērtēšanā tiek ievēroti </w:t>
      </w:r>
      <w:r w:rsidR="007F153A" w:rsidRPr="00D84BB2">
        <w:rPr>
          <w:sz w:val="22"/>
          <w:szCs w:val="22"/>
          <w:lang w:val="lv-LV"/>
        </w:rPr>
        <w:t>valsts izglītības standartos ietvertie vērtēšanas pamatprincipi, mācību sasniegumu vērtēšanas formas un paņēmieni.</w:t>
      </w:r>
    </w:p>
    <w:p w:rsidR="00CA72C3" w:rsidRPr="00D84BB2" w:rsidRDefault="00CA72C3" w:rsidP="005870E6">
      <w:pPr>
        <w:pStyle w:val="Pamatteksts"/>
        <w:numPr>
          <w:ilvl w:val="0"/>
          <w:numId w:val="3"/>
        </w:numPr>
        <w:ind w:left="1077" w:hanging="357"/>
        <w:jc w:val="both"/>
        <w:rPr>
          <w:caps/>
          <w:sz w:val="22"/>
          <w:szCs w:val="22"/>
          <w:lang w:val="lv-LV"/>
        </w:rPr>
      </w:pPr>
      <w:r w:rsidRPr="00D84BB2">
        <w:rPr>
          <w:sz w:val="22"/>
          <w:szCs w:val="22"/>
          <w:lang w:val="lv-LV"/>
        </w:rPr>
        <w:t>Vērtēšanas kārtībā lietotie termini:</w:t>
      </w:r>
    </w:p>
    <w:p w:rsidR="00CA72C3" w:rsidRPr="00D84BB2" w:rsidRDefault="00CA72C3" w:rsidP="005870E6">
      <w:pPr>
        <w:pStyle w:val="Pamatteksts"/>
        <w:numPr>
          <w:ilvl w:val="1"/>
          <w:numId w:val="3"/>
        </w:numPr>
        <w:ind w:left="1077" w:hanging="357"/>
        <w:jc w:val="both"/>
        <w:rPr>
          <w:caps/>
          <w:sz w:val="22"/>
          <w:szCs w:val="22"/>
          <w:lang w:val="lv-LV"/>
        </w:rPr>
      </w:pPr>
      <w:r w:rsidRPr="00D84BB2">
        <w:rPr>
          <w:sz w:val="22"/>
          <w:szCs w:val="22"/>
          <w:lang w:val="lv-LV"/>
        </w:rPr>
        <w:t>Vērtējums “i” norāda, ka izglītojama</w:t>
      </w:r>
      <w:r w:rsidR="002324C3" w:rsidRPr="00D84BB2">
        <w:rPr>
          <w:sz w:val="22"/>
          <w:szCs w:val="22"/>
          <w:lang w:val="lv-LV"/>
        </w:rPr>
        <w:t>ja</w:t>
      </w:r>
      <w:r w:rsidRPr="00D84BB2">
        <w:rPr>
          <w:sz w:val="22"/>
          <w:szCs w:val="22"/>
          <w:lang w:val="lv-LV"/>
        </w:rPr>
        <w:t>m ir zināšanas un prasmes vismaz 60% apjomā;</w:t>
      </w:r>
    </w:p>
    <w:p w:rsidR="00CA72C3" w:rsidRPr="00D84BB2" w:rsidRDefault="00CA72C3" w:rsidP="005870E6">
      <w:pPr>
        <w:pStyle w:val="Pamatteksts"/>
        <w:numPr>
          <w:ilvl w:val="1"/>
          <w:numId w:val="3"/>
        </w:numPr>
        <w:ind w:left="1077" w:hanging="357"/>
        <w:jc w:val="both"/>
        <w:rPr>
          <w:caps/>
          <w:sz w:val="22"/>
          <w:szCs w:val="22"/>
          <w:lang w:val="lv-LV"/>
        </w:rPr>
      </w:pPr>
      <w:r w:rsidRPr="00D84BB2">
        <w:rPr>
          <w:sz w:val="22"/>
          <w:szCs w:val="22"/>
          <w:lang w:val="lv-LV"/>
        </w:rPr>
        <w:t>Vērtējums “ni” norāda, ka izglītojamais apguvis zināšanas un prasmes mazāk nekā 60% apjomā;</w:t>
      </w:r>
    </w:p>
    <w:p w:rsidR="00045F3D" w:rsidRPr="00D84BB2" w:rsidRDefault="00FC3FAE" w:rsidP="005870E6">
      <w:pPr>
        <w:pStyle w:val="Pamatteksts"/>
        <w:numPr>
          <w:ilvl w:val="1"/>
          <w:numId w:val="3"/>
        </w:numPr>
        <w:ind w:left="1077" w:hanging="357"/>
        <w:jc w:val="both"/>
        <w:rPr>
          <w:caps/>
          <w:sz w:val="22"/>
          <w:szCs w:val="22"/>
          <w:lang w:val="lv-LV"/>
        </w:rPr>
      </w:pPr>
      <w:r w:rsidRPr="00D84BB2">
        <w:rPr>
          <w:sz w:val="22"/>
          <w:szCs w:val="22"/>
          <w:lang w:val="lv-LV"/>
        </w:rPr>
        <w:t>Ierakstu “nv”</w:t>
      </w:r>
      <w:r w:rsidR="007576BB" w:rsidRPr="00D84BB2">
        <w:rPr>
          <w:sz w:val="22"/>
          <w:szCs w:val="22"/>
          <w:lang w:val="lv-LV"/>
        </w:rPr>
        <w:t xml:space="preserve"> izmanto, </w:t>
      </w:r>
      <w:r w:rsidR="007576BB" w:rsidRPr="00C37704">
        <w:rPr>
          <w:sz w:val="22"/>
          <w:szCs w:val="22"/>
          <w:lang w:val="lv-LV"/>
        </w:rPr>
        <w:t>ja nav iespējams n</w:t>
      </w:r>
      <w:r w:rsidR="00045F3D" w:rsidRPr="00C37704">
        <w:rPr>
          <w:sz w:val="22"/>
          <w:szCs w:val="22"/>
          <w:lang w:val="lv-LV"/>
        </w:rPr>
        <w:t>ovērtēt uzdotā izpildi</w:t>
      </w:r>
      <w:r w:rsidR="007576BB" w:rsidRPr="00C37704">
        <w:rPr>
          <w:sz w:val="22"/>
          <w:szCs w:val="22"/>
          <w:lang w:val="lv-LV"/>
        </w:rPr>
        <w:t>;</w:t>
      </w:r>
    </w:p>
    <w:p w:rsidR="00CA72C3" w:rsidRPr="00D84BB2" w:rsidRDefault="00CA72C3" w:rsidP="005870E6">
      <w:pPr>
        <w:pStyle w:val="Pamatteksts"/>
        <w:numPr>
          <w:ilvl w:val="1"/>
          <w:numId w:val="3"/>
        </w:numPr>
        <w:ind w:left="1077" w:hanging="357"/>
        <w:jc w:val="both"/>
        <w:rPr>
          <w:caps/>
          <w:sz w:val="22"/>
          <w:szCs w:val="22"/>
          <w:lang w:val="lv-LV"/>
        </w:rPr>
      </w:pPr>
      <w:r w:rsidRPr="00D84BB2">
        <w:rPr>
          <w:sz w:val="22"/>
          <w:szCs w:val="22"/>
          <w:lang w:val="lv-LV"/>
        </w:rPr>
        <w:t xml:space="preserve">Ieraksts “a” nozīmē “atbrīvots”, </w:t>
      </w:r>
      <w:r w:rsidR="007576BB" w:rsidRPr="00C37704">
        <w:rPr>
          <w:sz w:val="22"/>
          <w:szCs w:val="22"/>
          <w:lang w:val="lv-LV"/>
        </w:rPr>
        <w:t>ja izglītojamais piedalās mācību procesā, taču veselības problēmu dēļ uz ilgāku laiku (vairāk par 14 dienām) ar ārsta izsniegtu izziņu ir atbrīvots no uzdevuma vai pārbaudījuma veikšanas.</w:t>
      </w:r>
      <w:r w:rsidR="007576BB" w:rsidRPr="00D84BB2">
        <w:rPr>
          <w:caps/>
          <w:sz w:val="22"/>
          <w:szCs w:val="22"/>
          <w:lang w:val="lv-LV"/>
        </w:rPr>
        <w:t xml:space="preserve"> T</w:t>
      </w:r>
      <w:r w:rsidRPr="00D84BB2">
        <w:rPr>
          <w:sz w:val="22"/>
          <w:szCs w:val="22"/>
          <w:lang w:val="lv-LV"/>
        </w:rPr>
        <w:t>o lieto</w:t>
      </w:r>
      <w:r w:rsidR="007576BB" w:rsidRPr="00D84BB2">
        <w:rPr>
          <w:sz w:val="22"/>
          <w:szCs w:val="22"/>
          <w:lang w:val="lv-LV"/>
        </w:rPr>
        <w:t xml:space="preserve"> galvenokārt</w:t>
      </w:r>
      <w:r w:rsidRPr="00D84BB2">
        <w:rPr>
          <w:sz w:val="22"/>
          <w:szCs w:val="22"/>
          <w:lang w:val="lv-LV"/>
        </w:rPr>
        <w:t xml:space="preserve"> sportā, ja izglītojamais piedalās mācību procesā, bet veselības </w:t>
      </w:r>
      <w:r w:rsidR="00AB2B60" w:rsidRPr="00D84BB2">
        <w:rPr>
          <w:sz w:val="22"/>
          <w:szCs w:val="22"/>
          <w:lang w:val="lv-LV"/>
        </w:rPr>
        <w:t>stāvokļa dēļ atbrīvots no fiziskām aktivitātēm.</w:t>
      </w:r>
    </w:p>
    <w:p w:rsidR="00F96E05" w:rsidRPr="00D84BB2" w:rsidRDefault="007F153A" w:rsidP="005870E6">
      <w:pPr>
        <w:pStyle w:val="Pamatteksts"/>
        <w:numPr>
          <w:ilvl w:val="1"/>
          <w:numId w:val="3"/>
        </w:numPr>
        <w:ind w:left="1077" w:hanging="357"/>
        <w:jc w:val="both"/>
        <w:rPr>
          <w:caps/>
          <w:sz w:val="22"/>
          <w:szCs w:val="22"/>
          <w:lang w:val="lv-LV"/>
        </w:rPr>
      </w:pPr>
      <w:r w:rsidRPr="00D84BB2">
        <w:rPr>
          <w:sz w:val="22"/>
          <w:szCs w:val="22"/>
          <w:lang w:val="lv-LV"/>
        </w:rPr>
        <w:t>Mācību sasniegumu novērtējums, kas izteikts procentos (%), parāda konkrēta sasniedzamā rezultāta izpildes apjomu.</w:t>
      </w:r>
    </w:p>
    <w:p w:rsidR="00FC3FAE" w:rsidRPr="00D84BB2" w:rsidRDefault="00FC3FAE" w:rsidP="00F96E05">
      <w:pPr>
        <w:pStyle w:val="Pamatteksts"/>
        <w:jc w:val="both"/>
        <w:rPr>
          <w:caps/>
          <w:sz w:val="22"/>
          <w:szCs w:val="22"/>
          <w:lang w:val="lv-LV"/>
        </w:rPr>
      </w:pPr>
    </w:p>
    <w:p w:rsidR="00AB2B60" w:rsidRPr="00D84BB2" w:rsidRDefault="00AB2B60" w:rsidP="00F96E05">
      <w:pPr>
        <w:pStyle w:val="Pamatteksts"/>
        <w:jc w:val="both"/>
        <w:rPr>
          <w:b/>
          <w:sz w:val="22"/>
          <w:szCs w:val="22"/>
          <w:lang w:val="lv-LV"/>
        </w:rPr>
      </w:pPr>
      <w:r w:rsidRPr="00D84BB2">
        <w:rPr>
          <w:b/>
          <w:sz w:val="22"/>
          <w:szCs w:val="22"/>
          <w:lang w:val="lv-LV"/>
        </w:rPr>
        <w:t>II VĒRTĒŠANAS ORGANIZĀCIJA UN VADĪBA</w:t>
      </w:r>
    </w:p>
    <w:p w:rsidR="00CA72C3" w:rsidRPr="00D84BB2" w:rsidRDefault="00AB2B60" w:rsidP="005870E6">
      <w:pPr>
        <w:pStyle w:val="Pamatteksts"/>
        <w:numPr>
          <w:ilvl w:val="0"/>
          <w:numId w:val="3"/>
        </w:numPr>
        <w:ind w:left="1077" w:hanging="357"/>
        <w:jc w:val="both"/>
        <w:rPr>
          <w:caps/>
          <w:sz w:val="22"/>
          <w:szCs w:val="22"/>
          <w:lang w:val="lv-LV"/>
        </w:rPr>
      </w:pPr>
      <w:r w:rsidRPr="00D84BB2">
        <w:rPr>
          <w:sz w:val="22"/>
          <w:szCs w:val="22"/>
          <w:lang w:val="lv-LV"/>
        </w:rPr>
        <w:t>Ģimnāzijas vadība:</w:t>
      </w:r>
    </w:p>
    <w:p w:rsidR="00AB2B60" w:rsidRPr="00D84BB2" w:rsidRDefault="00AB2B60" w:rsidP="005870E6">
      <w:pPr>
        <w:pStyle w:val="Pamatteksts"/>
        <w:numPr>
          <w:ilvl w:val="1"/>
          <w:numId w:val="3"/>
        </w:numPr>
        <w:ind w:left="1077" w:hanging="357"/>
        <w:jc w:val="both"/>
        <w:rPr>
          <w:caps/>
          <w:sz w:val="22"/>
          <w:szCs w:val="22"/>
          <w:lang w:val="lv-LV"/>
        </w:rPr>
      </w:pPr>
      <w:r w:rsidRPr="00D84BB2">
        <w:rPr>
          <w:sz w:val="22"/>
          <w:szCs w:val="22"/>
          <w:lang w:val="lv-LV"/>
        </w:rPr>
        <w:t>Nodrošina vienotu izglītojamo mācību sasniegumu vērtēšanu;</w:t>
      </w:r>
    </w:p>
    <w:p w:rsidR="00AB2B60" w:rsidRPr="00D84BB2" w:rsidRDefault="00AB2B60" w:rsidP="005870E6">
      <w:pPr>
        <w:pStyle w:val="Pamatteksts"/>
        <w:numPr>
          <w:ilvl w:val="1"/>
          <w:numId w:val="3"/>
        </w:numPr>
        <w:ind w:left="1077" w:hanging="357"/>
        <w:jc w:val="both"/>
        <w:rPr>
          <w:caps/>
          <w:sz w:val="22"/>
          <w:szCs w:val="22"/>
          <w:lang w:val="lv-LV"/>
        </w:rPr>
      </w:pPr>
      <w:r w:rsidRPr="00D84BB2">
        <w:rPr>
          <w:sz w:val="22"/>
          <w:szCs w:val="22"/>
          <w:lang w:val="lv-LV"/>
        </w:rPr>
        <w:t>Nodrošina pedagogu un vecāku vai aizbildņu sadarbību izglītojamo mācību sasniegumu analīzē;</w:t>
      </w:r>
    </w:p>
    <w:p w:rsidR="00AB2B60" w:rsidRPr="00D84BB2" w:rsidRDefault="00CE5A90" w:rsidP="005870E6">
      <w:pPr>
        <w:pStyle w:val="Pamatteksts"/>
        <w:numPr>
          <w:ilvl w:val="1"/>
          <w:numId w:val="3"/>
        </w:numPr>
        <w:ind w:left="1077" w:hanging="357"/>
        <w:jc w:val="both"/>
        <w:rPr>
          <w:sz w:val="22"/>
          <w:szCs w:val="22"/>
          <w:lang w:val="lv-LV"/>
        </w:rPr>
      </w:pPr>
      <w:r w:rsidRPr="00D84BB2">
        <w:rPr>
          <w:sz w:val="22"/>
          <w:szCs w:val="22"/>
          <w:lang w:val="lv-LV"/>
        </w:rPr>
        <w:lastRenderedPageBreak/>
        <w:t xml:space="preserve">Rīko vecāku informācijas dienas, kurās ir iespēja tikties ar mācību priekšmetu </w:t>
      </w:r>
      <w:r w:rsidR="002324C3" w:rsidRPr="00D84BB2">
        <w:rPr>
          <w:sz w:val="22"/>
          <w:szCs w:val="22"/>
          <w:lang w:val="lv-LV"/>
        </w:rPr>
        <w:t>pedagogiem</w:t>
      </w:r>
      <w:r w:rsidRPr="00D84BB2">
        <w:rPr>
          <w:sz w:val="22"/>
          <w:szCs w:val="22"/>
          <w:lang w:val="lv-LV"/>
        </w:rPr>
        <w:t xml:space="preserve"> un klašu audzinātājiem;</w:t>
      </w:r>
    </w:p>
    <w:p w:rsidR="00801972" w:rsidRPr="00D84BB2" w:rsidRDefault="00CE5A90" w:rsidP="005870E6">
      <w:pPr>
        <w:pStyle w:val="Pamatteksts"/>
        <w:numPr>
          <w:ilvl w:val="1"/>
          <w:numId w:val="3"/>
        </w:numPr>
        <w:ind w:left="1077" w:hanging="357"/>
        <w:jc w:val="both"/>
        <w:rPr>
          <w:sz w:val="22"/>
          <w:szCs w:val="22"/>
          <w:lang w:val="lv-LV"/>
        </w:rPr>
      </w:pPr>
      <w:r w:rsidRPr="00D84BB2">
        <w:rPr>
          <w:sz w:val="22"/>
          <w:szCs w:val="22"/>
          <w:lang w:val="lv-LV"/>
        </w:rPr>
        <w:t>Pēc nepieciešamības pārbauda ierakstus e-klases žur</w:t>
      </w:r>
      <w:r w:rsidR="00093E15" w:rsidRPr="00D84BB2">
        <w:rPr>
          <w:sz w:val="22"/>
          <w:szCs w:val="22"/>
          <w:lang w:val="lv-LV"/>
        </w:rPr>
        <w:t>nālā, veic atbilstošas darbības mācību sasniegumu uzskaites uzlabošanā</w:t>
      </w:r>
      <w:r w:rsidRPr="00D84BB2">
        <w:rPr>
          <w:sz w:val="22"/>
          <w:szCs w:val="22"/>
          <w:lang w:val="lv-LV"/>
        </w:rPr>
        <w:t>.</w:t>
      </w:r>
    </w:p>
    <w:p w:rsidR="00CE5A90" w:rsidRPr="00D84BB2" w:rsidRDefault="00CE5A90" w:rsidP="005870E6">
      <w:pPr>
        <w:pStyle w:val="Pamatteksts"/>
        <w:numPr>
          <w:ilvl w:val="0"/>
          <w:numId w:val="3"/>
        </w:numPr>
        <w:ind w:left="1077" w:hanging="357"/>
        <w:jc w:val="both"/>
        <w:rPr>
          <w:sz w:val="22"/>
          <w:szCs w:val="22"/>
          <w:lang w:val="lv-LV"/>
        </w:rPr>
      </w:pPr>
      <w:r w:rsidRPr="00D84BB2">
        <w:rPr>
          <w:sz w:val="22"/>
          <w:szCs w:val="22"/>
          <w:lang w:val="lv-LV"/>
        </w:rPr>
        <w:t>Klašu audzinātāji:</w:t>
      </w:r>
    </w:p>
    <w:p w:rsidR="00CE5A90" w:rsidRPr="00D84BB2" w:rsidRDefault="00CE5A90" w:rsidP="005870E6">
      <w:pPr>
        <w:pStyle w:val="Pamatteksts"/>
        <w:numPr>
          <w:ilvl w:val="1"/>
          <w:numId w:val="3"/>
        </w:numPr>
        <w:ind w:left="1077" w:hanging="357"/>
        <w:jc w:val="both"/>
        <w:rPr>
          <w:sz w:val="22"/>
          <w:szCs w:val="22"/>
          <w:lang w:val="lv-LV"/>
        </w:rPr>
      </w:pPr>
      <w:r w:rsidRPr="00D84BB2">
        <w:rPr>
          <w:sz w:val="22"/>
          <w:szCs w:val="22"/>
          <w:lang w:val="lv-LV"/>
        </w:rPr>
        <w:t xml:space="preserve"> Iepazīstina izglītojamos un viņu vecākus ar mācību sasniegumu vērtēšanas kārtību katra mācību gada sākumā un atkārtoti pēc nepieciešamības;</w:t>
      </w:r>
    </w:p>
    <w:p w:rsidR="00CE5A90" w:rsidRPr="00D84BB2" w:rsidRDefault="00CE5A90" w:rsidP="005870E6">
      <w:pPr>
        <w:pStyle w:val="Pamatteksts"/>
        <w:numPr>
          <w:ilvl w:val="1"/>
          <w:numId w:val="3"/>
        </w:numPr>
        <w:ind w:left="1077" w:hanging="357"/>
        <w:jc w:val="both"/>
        <w:rPr>
          <w:sz w:val="22"/>
          <w:szCs w:val="22"/>
          <w:lang w:val="lv-LV"/>
        </w:rPr>
      </w:pPr>
      <w:r w:rsidRPr="00D84BB2">
        <w:rPr>
          <w:sz w:val="22"/>
          <w:szCs w:val="22"/>
          <w:lang w:val="lv-LV"/>
        </w:rPr>
        <w:t>Vienu reizi mēnesī izsniedz sekmju izrakstus.</w:t>
      </w:r>
    </w:p>
    <w:p w:rsidR="00BE63B8" w:rsidRPr="00D84BB2" w:rsidRDefault="00BE63B8" w:rsidP="005870E6">
      <w:pPr>
        <w:pStyle w:val="Pamatteksts"/>
        <w:numPr>
          <w:ilvl w:val="0"/>
          <w:numId w:val="3"/>
        </w:numPr>
        <w:ind w:left="1077" w:hanging="357"/>
        <w:jc w:val="both"/>
        <w:rPr>
          <w:sz w:val="22"/>
          <w:szCs w:val="22"/>
          <w:lang w:val="lv-LV"/>
        </w:rPr>
      </w:pPr>
      <w:r w:rsidRPr="00D84BB2">
        <w:rPr>
          <w:sz w:val="22"/>
          <w:szCs w:val="22"/>
          <w:lang w:val="lv-LV"/>
        </w:rPr>
        <w:t xml:space="preserve">Mācību priekšmetu </w:t>
      </w:r>
      <w:r w:rsidR="002324C3" w:rsidRPr="00D84BB2">
        <w:rPr>
          <w:sz w:val="22"/>
          <w:szCs w:val="22"/>
          <w:lang w:val="lv-LV"/>
        </w:rPr>
        <w:t>pedagogi</w:t>
      </w:r>
      <w:r w:rsidRPr="00D84BB2">
        <w:rPr>
          <w:sz w:val="22"/>
          <w:szCs w:val="22"/>
          <w:lang w:val="lv-LV"/>
        </w:rPr>
        <w:t>:</w:t>
      </w:r>
    </w:p>
    <w:p w:rsidR="00BE63B8" w:rsidRPr="00D84BB2" w:rsidRDefault="00BE63B8" w:rsidP="005870E6">
      <w:pPr>
        <w:pStyle w:val="Pamatteksts"/>
        <w:numPr>
          <w:ilvl w:val="1"/>
          <w:numId w:val="3"/>
        </w:numPr>
        <w:ind w:left="1077" w:hanging="357"/>
        <w:jc w:val="both"/>
        <w:rPr>
          <w:sz w:val="22"/>
          <w:szCs w:val="22"/>
          <w:lang w:val="lv-LV"/>
        </w:rPr>
      </w:pPr>
      <w:r w:rsidRPr="00D84BB2">
        <w:rPr>
          <w:sz w:val="22"/>
          <w:szCs w:val="22"/>
          <w:lang w:val="lv-LV"/>
        </w:rPr>
        <w:t>Nosaka mācību sasniegumu vērtēšanas formas, metodiskos paņēmienus, pārbaudījumu apjomu;</w:t>
      </w:r>
    </w:p>
    <w:p w:rsidR="00BE63B8" w:rsidRPr="00D84BB2" w:rsidRDefault="00BE63B8" w:rsidP="005870E6">
      <w:pPr>
        <w:pStyle w:val="Pamatteksts"/>
        <w:numPr>
          <w:ilvl w:val="1"/>
          <w:numId w:val="3"/>
        </w:numPr>
        <w:ind w:left="1077" w:hanging="357"/>
        <w:jc w:val="both"/>
        <w:rPr>
          <w:sz w:val="22"/>
          <w:szCs w:val="22"/>
          <w:lang w:val="lv-LV"/>
        </w:rPr>
      </w:pPr>
      <w:r w:rsidRPr="00D84BB2">
        <w:rPr>
          <w:sz w:val="22"/>
          <w:szCs w:val="22"/>
          <w:lang w:val="lv-LV"/>
        </w:rPr>
        <w:t>Plāno pārbaudes darbu norises laiku, saskaņojot to ar vadību;</w:t>
      </w:r>
    </w:p>
    <w:p w:rsidR="00BE63B8" w:rsidRPr="00D84BB2" w:rsidRDefault="00BE63B8" w:rsidP="005870E6">
      <w:pPr>
        <w:pStyle w:val="Pamatteksts"/>
        <w:numPr>
          <w:ilvl w:val="1"/>
          <w:numId w:val="3"/>
        </w:numPr>
        <w:ind w:left="1077" w:hanging="357"/>
        <w:jc w:val="both"/>
        <w:rPr>
          <w:sz w:val="22"/>
          <w:szCs w:val="22"/>
          <w:lang w:val="lv-LV"/>
        </w:rPr>
      </w:pPr>
      <w:r w:rsidRPr="00D84BB2">
        <w:rPr>
          <w:sz w:val="22"/>
          <w:szCs w:val="22"/>
          <w:lang w:val="lv-LV"/>
        </w:rPr>
        <w:t xml:space="preserve">Katram pārbaudes darbam </w:t>
      </w:r>
      <w:r w:rsidR="00093E15" w:rsidRPr="00D84BB2">
        <w:rPr>
          <w:sz w:val="22"/>
          <w:szCs w:val="22"/>
          <w:lang w:val="lv-LV"/>
        </w:rPr>
        <w:t>nosaka skaidrus, nepārprotamus vērtēšanas kritērijus (par katru uzdevumu maksimāli iegūstamo punktu skaitu, par katru atbildi piešķiramo punktu skaitu, kā arī kopējo punktu skaitu atbilstošajam vērtējumam);</w:t>
      </w:r>
    </w:p>
    <w:p w:rsidR="00910BB5" w:rsidRPr="00D84BB2" w:rsidRDefault="00910BB5" w:rsidP="005870E6">
      <w:pPr>
        <w:pStyle w:val="Pamatteksts"/>
        <w:numPr>
          <w:ilvl w:val="1"/>
          <w:numId w:val="3"/>
        </w:numPr>
        <w:ind w:left="1077" w:hanging="357"/>
        <w:jc w:val="both"/>
        <w:rPr>
          <w:sz w:val="22"/>
          <w:szCs w:val="22"/>
          <w:lang w:val="lv-LV"/>
        </w:rPr>
      </w:pPr>
      <w:r w:rsidRPr="00D84BB2">
        <w:rPr>
          <w:sz w:val="22"/>
          <w:szCs w:val="22"/>
          <w:lang w:val="lv-LV"/>
        </w:rPr>
        <w:t xml:space="preserve">Par paredzēto pārbaudes darbu informē izglītojamos ne vēlāk kā </w:t>
      </w:r>
      <w:r w:rsidR="007B5F22" w:rsidRPr="00D84BB2">
        <w:rPr>
          <w:sz w:val="22"/>
          <w:szCs w:val="22"/>
          <w:lang w:val="lv-LV"/>
        </w:rPr>
        <w:t>1 nedēļu</w:t>
      </w:r>
      <w:r w:rsidRPr="00D84BB2">
        <w:rPr>
          <w:sz w:val="22"/>
          <w:szCs w:val="22"/>
          <w:lang w:val="lv-LV"/>
        </w:rPr>
        <w:t xml:space="preserve"> pirms plānotā pārbaudes darba;</w:t>
      </w:r>
    </w:p>
    <w:p w:rsidR="00BE63B8" w:rsidRPr="00D84BB2" w:rsidRDefault="00D47EB7" w:rsidP="005870E6">
      <w:pPr>
        <w:pStyle w:val="Pamatteksts"/>
        <w:numPr>
          <w:ilvl w:val="1"/>
          <w:numId w:val="3"/>
        </w:numPr>
        <w:ind w:left="1077" w:hanging="357"/>
        <w:jc w:val="both"/>
        <w:rPr>
          <w:sz w:val="22"/>
          <w:szCs w:val="22"/>
          <w:lang w:val="lv-LV"/>
        </w:rPr>
      </w:pPr>
      <w:r w:rsidRPr="00D84BB2">
        <w:rPr>
          <w:sz w:val="22"/>
          <w:szCs w:val="22"/>
          <w:lang w:val="lv-LV"/>
        </w:rPr>
        <w:t>Formatīvi vērtēta darba rezultātus paziņo izglītojamiem nākamajā mācību stundā vai ne vēlāk kā pēc 2 darba dienām;</w:t>
      </w:r>
    </w:p>
    <w:p w:rsidR="00D47EB7" w:rsidRPr="00D84BB2" w:rsidRDefault="00D47EB7" w:rsidP="005870E6">
      <w:pPr>
        <w:pStyle w:val="Pamatteksts"/>
        <w:numPr>
          <w:ilvl w:val="1"/>
          <w:numId w:val="3"/>
        </w:numPr>
        <w:ind w:left="1077" w:hanging="357"/>
        <w:jc w:val="both"/>
        <w:rPr>
          <w:sz w:val="22"/>
          <w:szCs w:val="22"/>
          <w:lang w:val="lv-LV"/>
        </w:rPr>
      </w:pPr>
      <w:r w:rsidRPr="00D84BB2">
        <w:rPr>
          <w:sz w:val="22"/>
          <w:szCs w:val="22"/>
          <w:lang w:val="lv-LV"/>
        </w:rPr>
        <w:t>Ar summatīvi vērtēta darba vērtējumu iepazīstina izglītojamos 1 nedēļas laikā;</w:t>
      </w:r>
    </w:p>
    <w:p w:rsidR="00910BB5" w:rsidRPr="00D84BB2" w:rsidRDefault="00910BB5" w:rsidP="005870E6">
      <w:pPr>
        <w:pStyle w:val="Pamatteksts"/>
        <w:numPr>
          <w:ilvl w:val="1"/>
          <w:numId w:val="3"/>
        </w:numPr>
        <w:ind w:left="1077" w:hanging="357"/>
        <w:jc w:val="both"/>
        <w:rPr>
          <w:sz w:val="22"/>
          <w:szCs w:val="22"/>
          <w:lang w:val="lv-LV"/>
        </w:rPr>
      </w:pPr>
      <w:r w:rsidRPr="00D84BB2">
        <w:rPr>
          <w:sz w:val="22"/>
          <w:szCs w:val="22"/>
          <w:lang w:val="lv-LV"/>
        </w:rPr>
        <w:t>Pēc izglītojamā vai viņa vecāku pieprasījuma izsniedz novērtētu izglītojamā pārbaudes darbu, ierobežojot laiku tā izsniegšanai</w:t>
      </w:r>
      <w:r w:rsidR="007178AB" w:rsidRPr="00D84BB2">
        <w:rPr>
          <w:sz w:val="22"/>
          <w:szCs w:val="22"/>
          <w:lang w:val="lv-LV"/>
        </w:rPr>
        <w:t>, ja nav novērtēti visu pārējo izglītojamo pārbaudes darbi;</w:t>
      </w:r>
    </w:p>
    <w:p w:rsidR="00D47EB7" w:rsidRPr="00D84BB2" w:rsidRDefault="00D47EB7" w:rsidP="005870E6">
      <w:pPr>
        <w:pStyle w:val="Pamatteksts"/>
        <w:numPr>
          <w:ilvl w:val="1"/>
          <w:numId w:val="3"/>
        </w:numPr>
        <w:ind w:left="1077" w:hanging="357"/>
        <w:jc w:val="both"/>
        <w:rPr>
          <w:sz w:val="22"/>
          <w:szCs w:val="22"/>
          <w:lang w:val="lv-LV"/>
        </w:rPr>
      </w:pPr>
      <w:r w:rsidRPr="00D84BB2">
        <w:rPr>
          <w:sz w:val="22"/>
          <w:szCs w:val="22"/>
          <w:lang w:val="lv-LV"/>
        </w:rPr>
        <w:t>Veic izglītojamo mācību sasniegumu analīzi.</w:t>
      </w:r>
    </w:p>
    <w:p w:rsidR="00CE5A90" w:rsidRPr="00D84BB2" w:rsidRDefault="00CE5A90" w:rsidP="005870E6">
      <w:pPr>
        <w:pStyle w:val="Pamatteksts"/>
        <w:numPr>
          <w:ilvl w:val="0"/>
          <w:numId w:val="3"/>
        </w:numPr>
        <w:ind w:left="1077" w:hanging="357"/>
        <w:jc w:val="both"/>
        <w:rPr>
          <w:sz w:val="22"/>
          <w:szCs w:val="22"/>
          <w:lang w:val="lv-LV"/>
        </w:rPr>
      </w:pPr>
      <w:r w:rsidRPr="00D84BB2">
        <w:rPr>
          <w:sz w:val="22"/>
          <w:szCs w:val="22"/>
          <w:lang w:val="lv-LV"/>
        </w:rPr>
        <w:t xml:space="preserve">Vienas dienas laikā katrā klasē </w:t>
      </w:r>
      <w:r w:rsidR="008E21AC" w:rsidRPr="00D84BB2">
        <w:rPr>
          <w:sz w:val="22"/>
          <w:szCs w:val="22"/>
          <w:lang w:val="lv-LV"/>
        </w:rPr>
        <w:t xml:space="preserve">pārbaudes darbu skaits, kas novērtēts summatīvi, nedrīkst pārsniegt 2 </w:t>
      </w:r>
      <w:r w:rsidR="00473D2C" w:rsidRPr="00D84BB2">
        <w:rPr>
          <w:sz w:val="22"/>
          <w:szCs w:val="22"/>
          <w:lang w:val="lv-LV"/>
        </w:rPr>
        <w:t>darbus</w:t>
      </w:r>
      <w:r w:rsidRPr="00D84BB2">
        <w:rPr>
          <w:sz w:val="22"/>
          <w:szCs w:val="22"/>
          <w:lang w:val="lv-LV"/>
        </w:rPr>
        <w:t>.</w:t>
      </w:r>
    </w:p>
    <w:p w:rsidR="00CE5A90" w:rsidRPr="00D84BB2" w:rsidRDefault="00CE5A90" w:rsidP="005870E6">
      <w:pPr>
        <w:pStyle w:val="Pamatteksts"/>
        <w:numPr>
          <w:ilvl w:val="0"/>
          <w:numId w:val="3"/>
        </w:numPr>
        <w:ind w:left="1077" w:hanging="357"/>
        <w:jc w:val="both"/>
        <w:rPr>
          <w:sz w:val="22"/>
          <w:szCs w:val="22"/>
          <w:lang w:val="lv-LV"/>
        </w:rPr>
      </w:pPr>
      <w:r w:rsidRPr="00D84BB2">
        <w:rPr>
          <w:sz w:val="22"/>
          <w:szCs w:val="22"/>
          <w:lang w:val="lv-LV"/>
        </w:rPr>
        <w:t>Pārbaudes darba laikā aizliegts izmanto</w:t>
      </w:r>
      <w:r w:rsidR="00762460" w:rsidRPr="00D84BB2">
        <w:rPr>
          <w:sz w:val="22"/>
          <w:szCs w:val="22"/>
          <w:lang w:val="lv-LV"/>
        </w:rPr>
        <w:t>t elektroniskās saziņas līdzekļus</w:t>
      </w:r>
      <w:r w:rsidRPr="00D84BB2">
        <w:rPr>
          <w:sz w:val="22"/>
          <w:szCs w:val="22"/>
          <w:lang w:val="lv-LV"/>
        </w:rPr>
        <w:t>, izņemot gadījumus, kad tie tiek izmantoti mācību procesā.</w:t>
      </w:r>
    </w:p>
    <w:p w:rsidR="00CE5A90" w:rsidRPr="00D84BB2" w:rsidRDefault="00CE5A90" w:rsidP="005870E6">
      <w:pPr>
        <w:pStyle w:val="Pamatteksts"/>
        <w:numPr>
          <w:ilvl w:val="0"/>
          <w:numId w:val="3"/>
        </w:numPr>
        <w:ind w:left="1077" w:hanging="357"/>
        <w:jc w:val="both"/>
        <w:rPr>
          <w:sz w:val="22"/>
          <w:szCs w:val="22"/>
          <w:lang w:val="lv-LV"/>
        </w:rPr>
      </w:pPr>
      <w:r w:rsidRPr="00D84BB2">
        <w:rPr>
          <w:sz w:val="22"/>
          <w:szCs w:val="22"/>
          <w:lang w:val="lv-LV"/>
        </w:rPr>
        <w:t xml:space="preserve">Pedagogs veic ierakstu “nv”, </w:t>
      </w:r>
      <w:r w:rsidR="00762460" w:rsidRPr="00D84BB2">
        <w:rPr>
          <w:sz w:val="22"/>
          <w:szCs w:val="22"/>
          <w:lang w:val="lv-LV"/>
        </w:rPr>
        <w:t>ja</w:t>
      </w:r>
      <w:r w:rsidRPr="00D84BB2">
        <w:rPr>
          <w:sz w:val="22"/>
          <w:szCs w:val="22"/>
          <w:lang w:val="lv-LV"/>
        </w:rPr>
        <w:t xml:space="preserve"> izglītojamais nav veicis pārbaud</w:t>
      </w:r>
      <w:r w:rsidR="00762460" w:rsidRPr="00D84BB2">
        <w:rPr>
          <w:sz w:val="22"/>
          <w:szCs w:val="22"/>
          <w:lang w:val="lv-LV"/>
        </w:rPr>
        <w:t>es darbu vai veicis to negodīgi, ieraksts “nv” norāda uz prasības neizpildi.</w:t>
      </w:r>
    </w:p>
    <w:p w:rsidR="00444B54" w:rsidRPr="00D84BB2" w:rsidRDefault="00444B54" w:rsidP="005870E6">
      <w:pPr>
        <w:pStyle w:val="Pamatteksts"/>
        <w:numPr>
          <w:ilvl w:val="0"/>
          <w:numId w:val="3"/>
        </w:numPr>
        <w:ind w:left="1077" w:hanging="357"/>
        <w:jc w:val="both"/>
        <w:rPr>
          <w:sz w:val="22"/>
          <w:szCs w:val="22"/>
          <w:lang w:val="lv-LV"/>
        </w:rPr>
      </w:pPr>
      <w:r w:rsidRPr="00D84BB2">
        <w:rPr>
          <w:sz w:val="22"/>
          <w:szCs w:val="22"/>
          <w:lang w:val="lv-LV"/>
        </w:rPr>
        <w:t>Ja izglītojamais nav piedalījies stundā un nav veicis pārbaudes darbu, pedagogs veic ierakstu “n/nv”.</w:t>
      </w:r>
    </w:p>
    <w:p w:rsidR="002324C3" w:rsidRPr="00D84BB2" w:rsidRDefault="002324C3" w:rsidP="005870E6">
      <w:pPr>
        <w:pStyle w:val="Pamatteksts"/>
        <w:numPr>
          <w:ilvl w:val="0"/>
          <w:numId w:val="3"/>
        </w:numPr>
        <w:ind w:left="1077" w:hanging="357"/>
        <w:jc w:val="both"/>
        <w:rPr>
          <w:sz w:val="22"/>
          <w:szCs w:val="22"/>
          <w:lang w:val="lv-LV"/>
        </w:rPr>
      </w:pPr>
      <w:r w:rsidRPr="00D84BB2">
        <w:rPr>
          <w:sz w:val="22"/>
          <w:szCs w:val="22"/>
          <w:lang w:val="lv-LV"/>
        </w:rPr>
        <w:t>Pedagogs novērtētos izglītojamā pā</w:t>
      </w:r>
      <w:r w:rsidR="00794E7B" w:rsidRPr="00D84BB2">
        <w:rPr>
          <w:sz w:val="22"/>
          <w:szCs w:val="22"/>
          <w:lang w:val="lv-LV"/>
        </w:rPr>
        <w:t xml:space="preserve">rbaudes darbus uzglabā līdz </w:t>
      </w:r>
      <w:r w:rsidRPr="00D84BB2">
        <w:rPr>
          <w:sz w:val="22"/>
          <w:szCs w:val="22"/>
          <w:lang w:val="lv-LV"/>
        </w:rPr>
        <w:t xml:space="preserve">mācību gada </w:t>
      </w:r>
      <w:r w:rsidR="00794E7B" w:rsidRPr="00D84BB2">
        <w:rPr>
          <w:sz w:val="22"/>
          <w:szCs w:val="22"/>
          <w:lang w:val="lv-LV"/>
        </w:rPr>
        <w:t>beigām</w:t>
      </w:r>
      <w:r w:rsidR="00D84BB2">
        <w:rPr>
          <w:sz w:val="22"/>
          <w:szCs w:val="22"/>
          <w:lang w:val="lv-LV"/>
        </w:rPr>
        <w:t>.</w:t>
      </w:r>
    </w:p>
    <w:p w:rsidR="00F96E05" w:rsidRPr="00D84BB2" w:rsidRDefault="00F96E05" w:rsidP="00F96E05">
      <w:pPr>
        <w:pStyle w:val="Pamatteksts"/>
        <w:ind w:left="720"/>
        <w:jc w:val="both"/>
        <w:rPr>
          <w:sz w:val="22"/>
          <w:szCs w:val="22"/>
          <w:lang w:val="lv-LV"/>
        </w:rPr>
      </w:pPr>
    </w:p>
    <w:p w:rsidR="00CE5A90" w:rsidRPr="00D84BB2" w:rsidRDefault="00CE5A90" w:rsidP="00F96E05">
      <w:pPr>
        <w:pStyle w:val="Pamatteksts"/>
        <w:jc w:val="both"/>
        <w:rPr>
          <w:b/>
          <w:caps/>
          <w:sz w:val="22"/>
          <w:szCs w:val="22"/>
          <w:lang w:val="lv-LV"/>
        </w:rPr>
      </w:pPr>
      <w:r w:rsidRPr="00D84BB2">
        <w:rPr>
          <w:b/>
          <w:caps/>
          <w:sz w:val="22"/>
          <w:szCs w:val="22"/>
          <w:lang w:val="lv-LV"/>
        </w:rPr>
        <w:t>ii</w:t>
      </w:r>
      <w:r w:rsidR="001F1071" w:rsidRPr="00D84BB2">
        <w:rPr>
          <w:b/>
          <w:caps/>
          <w:sz w:val="22"/>
          <w:szCs w:val="22"/>
          <w:lang w:val="lv-LV"/>
        </w:rPr>
        <w:t>I</w:t>
      </w:r>
      <w:r w:rsidRPr="00D84BB2">
        <w:rPr>
          <w:b/>
          <w:caps/>
          <w:sz w:val="22"/>
          <w:szCs w:val="22"/>
          <w:lang w:val="lv-LV"/>
        </w:rPr>
        <w:t xml:space="preserve"> MĀCĪBU SASNIEGUMU VĒRTĒŠANA</w:t>
      </w:r>
    </w:p>
    <w:p w:rsidR="00A85298" w:rsidRPr="00D84BB2" w:rsidRDefault="00A85298" w:rsidP="005870E6">
      <w:pPr>
        <w:pStyle w:val="Pamatteksts"/>
        <w:numPr>
          <w:ilvl w:val="0"/>
          <w:numId w:val="3"/>
        </w:numPr>
        <w:ind w:left="1077" w:hanging="357"/>
        <w:jc w:val="both"/>
        <w:rPr>
          <w:sz w:val="22"/>
          <w:szCs w:val="22"/>
          <w:lang w:val="lv-LV"/>
        </w:rPr>
      </w:pPr>
      <w:r w:rsidRPr="00C37704">
        <w:rPr>
          <w:bCs/>
          <w:sz w:val="22"/>
          <w:szCs w:val="22"/>
          <w:lang w:val="lv-LV"/>
        </w:rPr>
        <w:t>L</w:t>
      </w:r>
      <w:r w:rsidRPr="00C37704">
        <w:rPr>
          <w:sz w:val="22"/>
          <w:szCs w:val="22"/>
          <w:lang w:val="lv-LV"/>
        </w:rPr>
        <w:t xml:space="preserve">ai palīdzētu pedagogam izvērtēt skolēna mācīšanās stiprās un vājās puses un noskaidrotu nepieciešamo atbalstu, lai atbilstoši un efektīvi plānotu turpmāko mācību procesu, tiek veikta </w:t>
      </w:r>
      <w:r w:rsidRPr="00C37704">
        <w:rPr>
          <w:b/>
          <w:sz w:val="22"/>
          <w:szCs w:val="22"/>
          <w:lang w:val="lv-LV"/>
        </w:rPr>
        <w:t>diagnosticējošā vērtēšana.</w:t>
      </w:r>
    </w:p>
    <w:p w:rsidR="00851912" w:rsidRPr="00D84BB2" w:rsidRDefault="00A85298" w:rsidP="005870E6">
      <w:pPr>
        <w:numPr>
          <w:ilvl w:val="0"/>
          <w:numId w:val="3"/>
        </w:numPr>
        <w:overflowPunct/>
        <w:autoSpaceDE/>
        <w:autoSpaceDN/>
        <w:adjustRightInd/>
        <w:spacing w:before="100" w:beforeAutospacing="1" w:after="120"/>
        <w:ind w:left="1077" w:hanging="357"/>
        <w:jc w:val="both"/>
        <w:textAlignment w:val="auto"/>
        <w:rPr>
          <w:sz w:val="22"/>
          <w:szCs w:val="22"/>
          <w:lang w:val="lv-LV"/>
        </w:rPr>
      </w:pPr>
      <w:r w:rsidRPr="00D84BB2">
        <w:rPr>
          <w:b/>
          <w:bCs/>
          <w:sz w:val="22"/>
          <w:szCs w:val="22"/>
          <w:lang w:val="lv-LV"/>
        </w:rPr>
        <w:t>Formatīvā vērtēšana</w:t>
      </w:r>
      <w:r w:rsidR="00851912" w:rsidRPr="00D84BB2">
        <w:rPr>
          <w:sz w:val="22"/>
          <w:szCs w:val="22"/>
          <w:lang w:val="lv-LV"/>
        </w:rPr>
        <w:t> ir izglītojamo</w:t>
      </w:r>
      <w:r w:rsidRPr="00D84BB2">
        <w:rPr>
          <w:sz w:val="22"/>
          <w:szCs w:val="22"/>
          <w:lang w:val="lv-LV"/>
        </w:rPr>
        <w:t xml:space="preserve"> snieguma vērtēšana </w:t>
      </w:r>
      <w:r w:rsidR="00851912" w:rsidRPr="00D84BB2">
        <w:rPr>
          <w:sz w:val="22"/>
          <w:szCs w:val="22"/>
          <w:lang w:val="lv-LV"/>
        </w:rPr>
        <w:t>ikdienā, lai uzlabotu mācīšanos:</w:t>
      </w:r>
    </w:p>
    <w:p w:rsidR="00D84BB2" w:rsidRPr="00D84BB2" w:rsidRDefault="00A85298" w:rsidP="00C37704">
      <w:pPr>
        <w:pStyle w:val="Sarakstarindkopa"/>
        <w:numPr>
          <w:ilvl w:val="1"/>
          <w:numId w:val="3"/>
        </w:numPr>
        <w:overflowPunct/>
        <w:autoSpaceDE/>
        <w:autoSpaceDN/>
        <w:adjustRightInd/>
        <w:spacing w:before="120" w:after="120"/>
        <w:ind w:left="1077" w:hanging="357"/>
        <w:contextualSpacing w:val="0"/>
        <w:jc w:val="both"/>
        <w:textAlignment w:val="auto"/>
        <w:rPr>
          <w:sz w:val="22"/>
          <w:szCs w:val="22"/>
          <w:lang w:val="lv-LV"/>
        </w:rPr>
      </w:pPr>
      <w:r w:rsidRPr="00D84BB2">
        <w:rPr>
          <w:sz w:val="22"/>
          <w:szCs w:val="22"/>
          <w:lang w:val="lv-LV"/>
        </w:rPr>
        <w:t xml:space="preserve">Tā paredz laikus un regulāri sniegtu attīstošu atgriezenisko saiti (ko var sniegt gan skolotājs, gan citi </w:t>
      </w:r>
      <w:r w:rsidR="001B7597" w:rsidRPr="00D84BB2">
        <w:rPr>
          <w:sz w:val="22"/>
          <w:szCs w:val="22"/>
          <w:lang w:val="lv-LV"/>
        </w:rPr>
        <w:t>izglītojamie</w:t>
      </w:r>
      <w:r w:rsidR="00851912" w:rsidRPr="00D84BB2">
        <w:rPr>
          <w:sz w:val="22"/>
          <w:szCs w:val="22"/>
          <w:lang w:val="lv-LV"/>
        </w:rPr>
        <w:t>), lai uzlabotu mācīšanos;</w:t>
      </w:r>
    </w:p>
    <w:p w:rsidR="00A85298" w:rsidRPr="00D84BB2" w:rsidRDefault="00A85298" w:rsidP="00C37704">
      <w:pPr>
        <w:pStyle w:val="Sarakstarindkopa"/>
        <w:numPr>
          <w:ilvl w:val="1"/>
          <w:numId w:val="3"/>
        </w:numPr>
        <w:overflowPunct/>
        <w:autoSpaceDE/>
        <w:autoSpaceDN/>
        <w:adjustRightInd/>
        <w:spacing w:before="120" w:after="120"/>
        <w:ind w:left="1077" w:hanging="357"/>
        <w:contextualSpacing w:val="0"/>
        <w:jc w:val="both"/>
        <w:textAlignment w:val="auto"/>
        <w:rPr>
          <w:sz w:val="22"/>
          <w:szCs w:val="22"/>
          <w:lang w:val="lv-LV"/>
        </w:rPr>
      </w:pPr>
      <w:r w:rsidRPr="00D84BB2">
        <w:rPr>
          <w:sz w:val="22"/>
          <w:szCs w:val="22"/>
          <w:lang w:val="lv-LV"/>
        </w:rPr>
        <w:t xml:space="preserve"> Formatīvās vērtēšanas ietvaros </w:t>
      </w:r>
      <w:r w:rsidR="00851912" w:rsidRPr="00D84BB2">
        <w:rPr>
          <w:sz w:val="22"/>
          <w:szCs w:val="22"/>
          <w:lang w:val="lv-LV"/>
        </w:rPr>
        <w:t>iespējams</w:t>
      </w:r>
      <w:r w:rsidRPr="00D84BB2">
        <w:rPr>
          <w:sz w:val="22"/>
          <w:szCs w:val="22"/>
          <w:lang w:val="lv-LV"/>
        </w:rPr>
        <w:t xml:space="preserve"> attīstīt arī </w:t>
      </w:r>
      <w:r w:rsidR="00851912" w:rsidRPr="00D84BB2">
        <w:rPr>
          <w:sz w:val="22"/>
          <w:szCs w:val="22"/>
          <w:lang w:val="lv-LV"/>
        </w:rPr>
        <w:t>izglītojamo pašvērtēšanas prasmes;</w:t>
      </w:r>
    </w:p>
    <w:p w:rsidR="00D84BB2" w:rsidRPr="00D84BB2" w:rsidRDefault="00851912" w:rsidP="00C37704">
      <w:pPr>
        <w:pStyle w:val="Sarakstarindkopa"/>
        <w:numPr>
          <w:ilvl w:val="1"/>
          <w:numId w:val="3"/>
        </w:numPr>
        <w:overflowPunct/>
        <w:autoSpaceDE/>
        <w:autoSpaceDN/>
        <w:adjustRightInd/>
        <w:spacing w:before="120" w:after="120"/>
        <w:ind w:left="1077" w:hanging="357"/>
        <w:contextualSpacing w:val="0"/>
        <w:jc w:val="both"/>
        <w:textAlignment w:val="auto"/>
        <w:rPr>
          <w:sz w:val="22"/>
          <w:szCs w:val="22"/>
          <w:lang w:val="lv-LV"/>
        </w:rPr>
      </w:pPr>
      <w:r w:rsidRPr="00C37704">
        <w:rPr>
          <w:bCs/>
          <w:sz w:val="22"/>
          <w:szCs w:val="22"/>
          <w:lang w:val="lv-LV"/>
        </w:rPr>
        <w:t>Formatīvā vērtēšana paredzēta, lai konstatētu izglītojamā mācību sasniegumus tēmas apguves laikā, veicinot izglītojamā atbildību par starpr</w:t>
      </w:r>
      <w:r w:rsidR="00D84BB2" w:rsidRPr="00C37704">
        <w:rPr>
          <w:bCs/>
          <w:sz w:val="22"/>
          <w:szCs w:val="22"/>
          <w:lang w:val="lv-LV"/>
        </w:rPr>
        <w:t>ezultātu;</w:t>
      </w:r>
    </w:p>
    <w:p w:rsidR="001B7597" w:rsidRPr="00D84BB2" w:rsidRDefault="001B7597" w:rsidP="00C37704">
      <w:pPr>
        <w:pStyle w:val="Sarakstarindkopa"/>
        <w:numPr>
          <w:ilvl w:val="1"/>
          <w:numId w:val="3"/>
        </w:numPr>
        <w:overflowPunct/>
        <w:autoSpaceDE/>
        <w:autoSpaceDN/>
        <w:adjustRightInd/>
        <w:spacing w:before="120" w:after="120"/>
        <w:ind w:left="1077" w:hanging="357"/>
        <w:contextualSpacing w:val="0"/>
        <w:jc w:val="both"/>
        <w:textAlignment w:val="auto"/>
        <w:rPr>
          <w:sz w:val="22"/>
          <w:szCs w:val="22"/>
          <w:lang w:val="lv-LV"/>
        </w:rPr>
      </w:pPr>
      <w:r w:rsidRPr="00C37704">
        <w:rPr>
          <w:bCs/>
          <w:sz w:val="22"/>
          <w:szCs w:val="22"/>
          <w:lang w:val="lv-LV"/>
        </w:rPr>
        <w:t>Ja formatīvo vērtēšanu veic ikdienas mācību procesā, to nedokumentē ar ierakstu;</w:t>
      </w:r>
    </w:p>
    <w:p w:rsidR="00D84BB2" w:rsidRPr="00D84BB2" w:rsidRDefault="001B7597" w:rsidP="00C37704">
      <w:pPr>
        <w:pStyle w:val="Sarakstarindkopa"/>
        <w:numPr>
          <w:ilvl w:val="1"/>
          <w:numId w:val="3"/>
        </w:numPr>
        <w:overflowPunct/>
        <w:autoSpaceDE/>
        <w:autoSpaceDN/>
        <w:adjustRightInd/>
        <w:spacing w:before="120" w:after="120"/>
        <w:ind w:left="1077" w:hanging="357"/>
        <w:contextualSpacing w:val="0"/>
        <w:jc w:val="both"/>
        <w:textAlignment w:val="auto"/>
        <w:rPr>
          <w:sz w:val="22"/>
          <w:szCs w:val="22"/>
          <w:lang w:val="lv-LV"/>
        </w:rPr>
      </w:pPr>
      <w:r w:rsidRPr="00C37704">
        <w:rPr>
          <w:bCs/>
          <w:sz w:val="22"/>
          <w:szCs w:val="22"/>
          <w:lang w:val="lv-LV"/>
        </w:rPr>
        <w:t>Pārējos gadījumos</w:t>
      </w:r>
      <w:r w:rsidR="00851912" w:rsidRPr="00C37704">
        <w:rPr>
          <w:bCs/>
          <w:sz w:val="22"/>
          <w:szCs w:val="22"/>
          <w:lang w:val="lv-LV"/>
        </w:rPr>
        <w:t xml:space="preserve"> </w:t>
      </w:r>
      <w:r w:rsidRPr="00C37704">
        <w:rPr>
          <w:bCs/>
          <w:sz w:val="22"/>
          <w:szCs w:val="22"/>
          <w:lang w:val="lv-LV"/>
        </w:rPr>
        <w:t>f</w:t>
      </w:r>
      <w:r w:rsidR="00851912" w:rsidRPr="00C37704">
        <w:rPr>
          <w:bCs/>
          <w:sz w:val="22"/>
          <w:szCs w:val="22"/>
          <w:lang w:val="lv-LV"/>
        </w:rPr>
        <w:t xml:space="preserve">ormatīvā vērtēšana tiek fiksēta ar vērtējumu </w:t>
      </w:r>
      <w:r w:rsidR="00851912" w:rsidRPr="00D84BB2">
        <w:rPr>
          <w:sz w:val="22"/>
          <w:szCs w:val="22"/>
          <w:lang w:val="lv-LV"/>
        </w:rPr>
        <w:t xml:space="preserve"> “i” vai “ni”, vai procentos, vai tiek veikts ieraksts “nv”;</w:t>
      </w:r>
    </w:p>
    <w:p w:rsidR="00851912" w:rsidRPr="00D84BB2" w:rsidRDefault="001B7597" w:rsidP="00C37704">
      <w:pPr>
        <w:pStyle w:val="Sarakstarindkopa"/>
        <w:numPr>
          <w:ilvl w:val="1"/>
          <w:numId w:val="3"/>
        </w:numPr>
        <w:overflowPunct/>
        <w:autoSpaceDE/>
        <w:autoSpaceDN/>
        <w:adjustRightInd/>
        <w:spacing w:before="120" w:after="120"/>
        <w:ind w:left="1077" w:hanging="357"/>
        <w:contextualSpacing w:val="0"/>
        <w:jc w:val="both"/>
        <w:textAlignment w:val="auto"/>
        <w:rPr>
          <w:sz w:val="22"/>
          <w:szCs w:val="22"/>
          <w:lang w:val="lv-LV"/>
        </w:rPr>
      </w:pPr>
      <w:r w:rsidRPr="00D84BB2">
        <w:rPr>
          <w:sz w:val="22"/>
          <w:szCs w:val="22"/>
          <w:lang w:val="lv-LV"/>
        </w:rPr>
        <w:t>Minimālais</w:t>
      </w:r>
      <w:r w:rsidR="00851912" w:rsidRPr="00D84BB2">
        <w:rPr>
          <w:sz w:val="22"/>
          <w:szCs w:val="22"/>
          <w:lang w:val="lv-LV"/>
        </w:rPr>
        <w:t xml:space="preserve"> darbu skaits, kuros tiek veikta formatīvā vērtēšana, kas izteikta ar ierakstu “i”, “ni”, vai “nv”, vai procentos: </w:t>
      </w:r>
    </w:p>
    <w:tbl>
      <w:tblPr>
        <w:tblStyle w:val="Reatabula"/>
        <w:tblW w:w="0" w:type="auto"/>
        <w:tblInd w:w="-5" w:type="dxa"/>
        <w:tblLook w:val="04A0" w:firstRow="1" w:lastRow="0" w:firstColumn="1" w:lastColumn="0" w:noHBand="0" w:noVBand="1"/>
      </w:tblPr>
      <w:tblGrid>
        <w:gridCol w:w="1927"/>
        <w:gridCol w:w="1106"/>
        <w:gridCol w:w="1107"/>
        <w:gridCol w:w="1115"/>
        <w:gridCol w:w="1107"/>
        <w:gridCol w:w="1107"/>
        <w:gridCol w:w="1107"/>
        <w:gridCol w:w="1107"/>
      </w:tblGrid>
      <w:tr w:rsidR="00D84BB2" w:rsidRPr="00D84BB2" w:rsidTr="00D84BB2">
        <w:tc>
          <w:tcPr>
            <w:tcW w:w="1927"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Stundu skaits nedēļā</w:t>
            </w:r>
          </w:p>
        </w:tc>
        <w:tc>
          <w:tcPr>
            <w:tcW w:w="1106"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1</w:t>
            </w:r>
          </w:p>
        </w:tc>
        <w:tc>
          <w:tcPr>
            <w:tcW w:w="1107"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2</w:t>
            </w:r>
          </w:p>
        </w:tc>
        <w:tc>
          <w:tcPr>
            <w:tcW w:w="1115"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3</w:t>
            </w:r>
          </w:p>
        </w:tc>
        <w:tc>
          <w:tcPr>
            <w:tcW w:w="1107"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4</w:t>
            </w:r>
          </w:p>
        </w:tc>
        <w:tc>
          <w:tcPr>
            <w:tcW w:w="1107"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5</w:t>
            </w:r>
          </w:p>
        </w:tc>
        <w:tc>
          <w:tcPr>
            <w:tcW w:w="1107"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6</w:t>
            </w:r>
          </w:p>
        </w:tc>
        <w:tc>
          <w:tcPr>
            <w:tcW w:w="1107"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7</w:t>
            </w:r>
          </w:p>
        </w:tc>
      </w:tr>
      <w:tr w:rsidR="00D84BB2" w:rsidRPr="00D84BB2" w:rsidTr="00D84BB2">
        <w:tc>
          <w:tcPr>
            <w:tcW w:w="1927" w:type="dxa"/>
            <w:tcBorders>
              <w:bottom w:val="single" w:sz="4" w:space="0" w:color="auto"/>
            </w:tcBorders>
          </w:tcPr>
          <w:p w:rsidR="00851912" w:rsidRPr="00D84BB2" w:rsidRDefault="0014363B" w:rsidP="00901FD1">
            <w:pPr>
              <w:pStyle w:val="Pamatteksts"/>
              <w:jc w:val="both"/>
              <w:rPr>
                <w:sz w:val="22"/>
                <w:szCs w:val="22"/>
                <w:lang w:val="lv-LV"/>
              </w:rPr>
            </w:pPr>
            <w:r w:rsidRPr="00D84BB2">
              <w:rPr>
                <w:sz w:val="22"/>
                <w:szCs w:val="22"/>
                <w:lang w:val="lv-LV"/>
              </w:rPr>
              <w:t>Vērtējumu</w:t>
            </w:r>
            <w:r w:rsidR="00851912" w:rsidRPr="00D84BB2">
              <w:rPr>
                <w:sz w:val="22"/>
                <w:szCs w:val="22"/>
                <w:lang w:val="lv-LV"/>
              </w:rPr>
              <w:t xml:space="preserve"> skaits mēnesī</w:t>
            </w:r>
          </w:p>
        </w:tc>
        <w:tc>
          <w:tcPr>
            <w:tcW w:w="1106"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1</w:t>
            </w:r>
          </w:p>
        </w:tc>
        <w:tc>
          <w:tcPr>
            <w:tcW w:w="1107"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1</w:t>
            </w:r>
          </w:p>
        </w:tc>
        <w:tc>
          <w:tcPr>
            <w:tcW w:w="1115"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1-2</w:t>
            </w:r>
          </w:p>
        </w:tc>
        <w:tc>
          <w:tcPr>
            <w:tcW w:w="1107"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1-2</w:t>
            </w:r>
          </w:p>
        </w:tc>
        <w:tc>
          <w:tcPr>
            <w:tcW w:w="1107"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2</w:t>
            </w:r>
          </w:p>
        </w:tc>
        <w:tc>
          <w:tcPr>
            <w:tcW w:w="1107"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2-3</w:t>
            </w:r>
          </w:p>
        </w:tc>
        <w:tc>
          <w:tcPr>
            <w:tcW w:w="1107" w:type="dxa"/>
            <w:tcBorders>
              <w:bottom w:val="single" w:sz="4" w:space="0" w:color="auto"/>
            </w:tcBorders>
          </w:tcPr>
          <w:p w:rsidR="00851912" w:rsidRPr="00D84BB2" w:rsidRDefault="00851912" w:rsidP="00901FD1">
            <w:pPr>
              <w:pStyle w:val="Pamatteksts"/>
              <w:jc w:val="both"/>
              <w:rPr>
                <w:sz w:val="22"/>
                <w:szCs w:val="22"/>
                <w:lang w:val="lv-LV"/>
              </w:rPr>
            </w:pPr>
            <w:r w:rsidRPr="00D84BB2">
              <w:rPr>
                <w:sz w:val="22"/>
                <w:szCs w:val="22"/>
                <w:lang w:val="lv-LV"/>
              </w:rPr>
              <w:t>2-3</w:t>
            </w:r>
          </w:p>
        </w:tc>
      </w:tr>
    </w:tbl>
    <w:p w:rsidR="00D84BB2" w:rsidRPr="00D84BB2" w:rsidRDefault="00D84BB2" w:rsidP="005870E6">
      <w:pPr>
        <w:pStyle w:val="Sarakstarindkopa"/>
        <w:overflowPunct/>
        <w:autoSpaceDE/>
        <w:autoSpaceDN/>
        <w:adjustRightInd/>
        <w:spacing w:after="120"/>
        <w:ind w:firstLine="357"/>
        <w:contextualSpacing w:val="0"/>
        <w:textAlignment w:val="auto"/>
        <w:rPr>
          <w:sz w:val="22"/>
          <w:szCs w:val="22"/>
          <w:lang w:val="lv-LV"/>
        </w:rPr>
      </w:pPr>
    </w:p>
    <w:p w:rsidR="0014363B" w:rsidRPr="00D84BB2" w:rsidRDefault="00851912" w:rsidP="005870E6">
      <w:pPr>
        <w:pStyle w:val="Sarakstarindkopa"/>
        <w:numPr>
          <w:ilvl w:val="0"/>
          <w:numId w:val="3"/>
        </w:numPr>
        <w:overflowPunct/>
        <w:autoSpaceDE/>
        <w:autoSpaceDN/>
        <w:adjustRightInd/>
        <w:spacing w:after="120"/>
        <w:ind w:firstLine="357"/>
        <w:contextualSpacing w:val="0"/>
        <w:jc w:val="both"/>
        <w:textAlignment w:val="auto"/>
        <w:rPr>
          <w:sz w:val="22"/>
          <w:szCs w:val="22"/>
          <w:lang w:val="lv-LV"/>
        </w:rPr>
      </w:pPr>
      <w:r w:rsidRPr="00D84BB2">
        <w:rPr>
          <w:b/>
          <w:bCs/>
          <w:sz w:val="22"/>
          <w:szCs w:val="22"/>
          <w:lang w:val="lv-LV"/>
        </w:rPr>
        <w:t>Summatīvā vērtēšana</w:t>
      </w:r>
      <w:r w:rsidRPr="00D84BB2">
        <w:rPr>
          <w:sz w:val="22"/>
          <w:szCs w:val="22"/>
          <w:lang w:val="lv-LV"/>
        </w:rPr>
        <w:t> ir izglītojamo</w:t>
      </w:r>
      <w:r w:rsidR="0014363B" w:rsidRPr="00D84BB2">
        <w:rPr>
          <w:sz w:val="22"/>
          <w:szCs w:val="22"/>
          <w:lang w:val="lv-LV"/>
        </w:rPr>
        <w:t xml:space="preserve"> snieguma novērtēšana:</w:t>
      </w:r>
    </w:p>
    <w:p w:rsidR="0014363B" w:rsidRPr="00D84BB2" w:rsidRDefault="0014363B" w:rsidP="005870E6">
      <w:pPr>
        <w:pStyle w:val="Sarakstarindkopa"/>
        <w:numPr>
          <w:ilvl w:val="1"/>
          <w:numId w:val="3"/>
        </w:numPr>
        <w:overflowPunct/>
        <w:autoSpaceDE/>
        <w:autoSpaceDN/>
        <w:adjustRightInd/>
        <w:spacing w:after="120"/>
        <w:ind w:left="720" w:firstLine="357"/>
        <w:contextualSpacing w:val="0"/>
        <w:jc w:val="both"/>
        <w:textAlignment w:val="auto"/>
        <w:rPr>
          <w:sz w:val="22"/>
          <w:szCs w:val="22"/>
          <w:lang w:val="lv-LV"/>
        </w:rPr>
      </w:pPr>
      <w:r w:rsidRPr="00D84BB2">
        <w:rPr>
          <w:sz w:val="22"/>
          <w:szCs w:val="22"/>
          <w:lang w:val="lv-LV"/>
        </w:rPr>
        <w:t>Pedagogs</w:t>
      </w:r>
      <w:r w:rsidR="00851912" w:rsidRPr="00D84BB2">
        <w:rPr>
          <w:sz w:val="22"/>
          <w:szCs w:val="22"/>
          <w:lang w:val="lv-LV"/>
        </w:rPr>
        <w:t xml:space="preserve"> novērtē un dokumentē </w:t>
      </w:r>
      <w:r w:rsidRPr="00D84BB2">
        <w:rPr>
          <w:sz w:val="22"/>
          <w:szCs w:val="22"/>
          <w:lang w:val="lv-LV"/>
        </w:rPr>
        <w:t>izglītojamā</w:t>
      </w:r>
      <w:r w:rsidR="00851912" w:rsidRPr="00D84BB2">
        <w:rPr>
          <w:sz w:val="22"/>
          <w:szCs w:val="22"/>
          <w:lang w:val="lv-LV"/>
        </w:rPr>
        <w:t xml:space="preserve"> mācīšanās rezultātu attiecībā pret plānotiem sasniedzamajiem rezultātiem mācīšanās posma noslēgumā, piemēram, temata, m</w:t>
      </w:r>
      <w:r w:rsidR="00D84BB2" w:rsidRPr="00D84BB2">
        <w:rPr>
          <w:sz w:val="22"/>
          <w:szCs w:val="22"/>
          <w:lang w:val="lv-LV"/>
        </w:rPr>
        <w:t>ācību gada vai posma noslēgumā;</w:t>
      </w:r>
    </w:p>
    <w:p w:rsidR="00851912" w:rsidRPr="00D84BB2" w:rsidRDefault="00851912" w:rsidP="005870E6">
      <w:pPr>
        <w:pStyle w:val="Sarakstarindkopa"/>
        <w:numPr>
          <w:ilvl w:val="1"/>
          <w:numId w:val="3"/>
        </w:numPr>
        <w:overflowPunct/>
        <w:autoSpaceDE/>
        <w:autoSpaceDN/>
        <w:adjustRightInd/>
        <w:spacing w:after="120"/>
        <w:ind w:left="720" w:firstLine="357"/>
        <w:contextualSpacing w:val="0"/>
        <w:jc w:val="both"/>
        <w:textAlignment w:val="auto"/>
        <w:rPr>
          <w:szCs w:val="24"/>
          <w:lang w:val="lv-LV"/>
        </w:rPr>
      </w:pPr>
      <w:r w:rsidRPr="00D84BB2">
        <w:rPr>
          <w:sz w:val="22"/>
          <w:szCs w:val="22"/>
          <w:lang w:val="lv-LV"/>
        </w:rPr>
        <w:t>Vērtējumu summat</w:t>
      </w:r>
      <w:r w:rsidR="0014363B" w:rsidRPr="00D84BB2">
        <w:rPr>
          <w:sz w:val="22"/>
          <w:szCs w:val="22"/>
          <w:lang w:val="lv-LV"/>
        </w:rPr>
        <w:t>īvās vērtēšanas ietvaros izsaka 10 ballu skalā:</w:t>
      </w:r>
    </w:p>
    <w:tbl>
      <w:tblPr>
        <w:tblStyle w:val="Reatabula"/>
        <w:tblW w:w="9215" w:type="dxa"/>
        <w:tblInd w:w="-5" w:type="dxa"/>
        <w:tblLook w:val="04A0" w:firstRow="1" w:lastRow="0" w:firstColumn="1" w:lastColumn="0" w:noHBand="0" w:noVBand="1"/>
      </w:tblPr>
      <w:tblGrid>
        <w:gridCol w:w="993"/>
        <w:gridCol w:w="709"/>
        <w:gridCol w:w="850"/>
        <w:gridCol w:w="993"/>
        <w:gridCol w:w="927"/>
        <w:gridCol w:w="763"/>
        <w:gridCol w:w="763"/>
        <w:gridCol w:w="763"/>
        <w:gridCol w:w="763"/>
        <w:gridCol w:w="763"/>
        <w:gridCol w:w="928"/>
      </w:tblGrid>
      <w:tr w:rsidR="00D84BB2" w:rsidRPr="00D84BB2" w:rsidTr="00901FD1">
        <w:tc>
          <w:tcPr>
            <w:tcW w:w="993" w:type="dxa"/>
          </w:tcPr>
          <w:p w:rsidR="0014363B" w:rsidRPr="00D84BB2" w:rsidRDefault="0014363B" w:rsidP="00901FD1">
            <w:pPr>
              <w:pStyle w:val="Pamatteksts"/>
              <w:jc w:val="both"/>
              <w:rPr>
                <w:sz w:val="22"/>
                <w:szCs w:val="22"/>
                <w:lang w:val="lv-LV"/>
              </w:rPr>
            </w:pPr>
            <w:r w:rsidRPr="00D84BB2">
              <w:rPr>
                <w:sz w:val="22"/>
                <w:szCs w:val="22"/>
                <w:lang w:val="lv-LV"/>
              </w:rPr>
              <w:t>Procenti</w:t>
            </w:r>
          </w:p>
          <w:p w:rsidR="0014363B" w:rsidRPr="00D84BB2" w:rsidRDefault="0014363B" w:rsidP="00901FD1">
            <w:pPr>
              <w:pStyle w:val="Pamatteksts"/>
              <w:jc w:val="both"/>
              <w:rPr>
                <w:sz w:val="22"/>
                <w:szCs w:val="22"/>
                <w:lang w:val="lv-LV"/>
              </w:rPr>
            </w:pPr>
            <w:r w:rsidRPr="00D84BB2">
              <w:rPr>
                <w:sz w:val="22"/>
                <w:szCs w:val="22"/>
                <w:lang w:val="lv-LV"/>
              </w:rPr>
              <w:t>(%)</w:t>
            </w:r>
          </w:p>
        </w:tc>
        <w:tc>
          <w:tcPr>
            <w:tcW w:w="709" w:type="dxa"/>
          </w:tcPr>
          <w:p w:rsidR="0014363B" w:rsidRPr="00D84BB2" w:rsidRDefault="00D84BB2" w:rsidP="00901FD1">
            <w:pPr>
              <w:pStyle w:val="Pamatteksts"/>
              <w:jc w:val="both"/>
              <w:rPr>
                <w:sz w:val="22"/>
                <w:szCs w:val="22"/>
                <w:lang w:val="lv-LV"/>
              </w:rPr>
            </w:pPr>
            <w:r>
              <w:rPr>
                <w:sz w:val="22"/>
                <w:szCs w:val="22"/>
                <w:lang w:val="lv-LV"/>
              </w:rPr>
              <w:t>1</w:t>
            </w:r>
            <w:r w:rsidR="0014363B" w:rsidRPr="00D84BB2">
              <w:rPr>
                <w:sz w:val="22"/>
                <w:szCs w:val="22"/>
                <w:lang w:val="lv-LV"/>
              </w:rPr>
              <w:t>-10</w:t>
            </w:r>
          </w:p>
        </w:tc>
        <w:tc>
          <w:tcPr>
            <w:tcW w:w="850" w:type="dxa"/>
          </w:tcPr>
          <w:p w:rsidR="0014363B" w:rsidRPr="00D84BB2" w:rsidRDefault="0014363B" w:rsidP="00901FD1">
            <w:pPr>
              <w:pStyle w:val="Pamatteksts"/>
              <w:jc w:val="both"/>
              <w:rPr>
                <w:sz w:val="22"/>
                <w:szCs w:val="22"/>
                <w:lang w:val="lv-LV"/>
              </w:rPr>
            </w:pPr>
            <w:r w:rsidRPr="00D84BB2">
              <w:rPr>
                <w:sz w:val="22"/>
                <w:szCs w:val="22"/>
                <w:lang w:val="lv-LV"/>
              </w:rPr>
              <w:t>11-24</w:t>
            </w:r>
          </w:p>
        </w:tc>
        <w:tc>
          <w:tcPr>
            <w:tcW w:w="993" w:type="dxa"/>
          </w:tcPr>
          <w:p w:rsidR="0014363B" w:rsidRPr="00D84BB2" w:rsidRDefault="0014363B" w:rsidP="00901FD1">
            <w:pPr>
              <w:pStyle w:val="Pamatteksts"/>
              <w:jc w:val="both"/>
              <w:rPr>
                <w:sz w:val="22"/>
                <w:szCs w:val="22"/>
                <w:lang w:val="lv-LV"/>
              </w:rPr>
            </w:pPr>
            <w:r w:rsidRPr="00D84BB2">
              <w:rPr>
                <w:sz w:val="22"/>
                <w:szCs w:val="22"/>
                <w:lang w:val="lv-LV"/>
              </w:rPr>
              <w:t>25-37</w:t>
            </w:r>
          </w:p>
        </w:tc>
        <w:tc>
          <w:tcPr>
            <w:tcW w:w="927" w:type="dxa"/>
          </w:tcPr>
          <w:p w:rsidR="0014363B" w:rsidRPr="00D84BB2" w:rsidRDefault="0014363B" w:rsidP="00901FD1">
            <w:pPr>
              <w:pStyle w:val="Pamatteksts"/>
              <w:jc w:val="both"/>
              <w:rPr>
                <w:sz w:val="22"/>
                <w:szCs w:val="22"/>
                <w:lang w:val="lv-LV"/>
              </w:rPr>
            </w:pPr>
            <w:r w:rsidRPr="00D84BB2">
              <w:rPr>
                <w:sz w:val="22"/>
                <w:szCs w:val="22"/>
                <w:lang w:val="lv-LV"/>
              </w:rPr>
              <w:t>38-49</w:t>
            </w:r>
          </w:p>
        </w:tc>
        <w:tc>
          <w:tcPr>
            <w:tcW w:w="763" w:type="dxa"/>
          </w:tcPr>
          <w:p w:rsidR="0014363B" w:rsidRPr="00D84BB2" w:rsidRDefault="0014363B" w:rsidP="00901FD1">
            <w:pPr>
              <w:pStyle w:val="Pamatteksts"/>
              <w:jc w:val="both"/>
              <w:rPr>
                <w:sz w:val="22"/>
                <w:szCs w:val="22"/>
                <w:lang w:val="lv-LV"/>
              </w:rPr>
            </w:pPr>
            <w:r w:rsidRPr="00D84BB2">
              <w:rPr>
                <w:sz w:val="22"/>
                <w:szCs w:val="22"/>
                <w:lang w:val="lv-LV"/>
              </w:rPr>
              <w:t>50-59</w:t>
            </w:r>
          </w:p>
        </w:tc>
        <w:tc>
          <w:tcPr>
            <w:tcW w:w="763" w:type="dxa"/>
          </w:tcPr>
          <w:p w:rsidR="0014363B" w:rsidRPr="00D84BB2" w:rsidRDefault="0014363B" w:rsidP="00901FD1">
            <w:pPr>
              <w:pStyle w:val="Pamatteksts"/>
              <w:jc w:val="both"/>
              <w:rPr>
                <w:sz w:val="22"/>
                <w:szCs w:val="22"/>
                <w:lang w:val="lv-LV"/>
              </w:rPr>
            </w:pPr>
            <w:r w:rsidRPr="00D84BB2">
              <w:rPr>
                <w:sz w:val="22"/>
                <w:szCs w:val="22"/>
                <w:lang w:val="lv-LV"/>
              </w:rPr>
              <w:t>60-69</w:t>
            </w:r>
          </w:p>
        </w:tc>
        <w:tc>
          <w:tcPr>
            <w:tcW w:w="763" w:type="dxa"/>
          </w:tcPr>
          <w:p w:rsidR="0014363B" w:rsidRPr="00D84BB2" w:rsidRDefault="0014363B" w:rsidP="00901FD1">
            <w:pPr>
              <w:pStyle w:val="Pamatteksts"/>
              <w:jc w:val="both"/>
              <w:rPr>
                <w:sz w:val="22"/>
                <w:szCs w:val="22"/>
                <w:lang w:val="lv-LV"/>
              </w:rPr>
            </w:pPr>
            <w:r w:rsidRPr="00D84BB2">
              <w:rPr>
                <w:sz w:val="22"/>
                <w:szCs w:val="22"/>
                <w:lang w:val="lv-LV"/>
              </w:rPr>
              <w:t>70-79</w:t>
            </w:r>
          </w:p>
        </w:tc>
        <w:tc>
          <w:tcPr>
            <w:tcW w:w="763" w:type="dxa"/>
          </w:tcPr>
          <w:p w:rsidR="0014363B" w:rsidRPr="00D84BB2" w:rsidRDefault="0014363B" w:rsidP="00901FD1">
            <w:pPr>
              <w:pStyle w:val="Pamatteksts"/>
              <w:jc w:val="both"/>
              <w:rPr>
                <w:sz w:val="22"/>
                <w:szCs w:val="22"/>
                <w:lang w:val="lv-LV"/>
              </w:rPr>
            </w:pPr>
            <w:r w:rsidRPr="00D84BB2">
              <w:rPr>
                <w:sz w:val="22"/>
                <w:szCs w:val="22"/>
                <w:lang w:val="lv-LV"/>
              </w:rPr>
              <w:t>80-89</w:t>
            </w:r>
          </w:p>
        </w:tc>
        <w:tc>
          <w:tcPr>
            <w:tcW w:w="763" w:type="dxa"/>
          </w:tcPr>
          <w:p w:rsidR="0014363B" w:rsidRPr="00D84BB2" w:rsidRDefault="0014363B" w:rsidP="00901FD1">
            <w:pPr>
              <w:pStyle w:val="Pamatteksts"/>
              <w:jc w:val="both"/>
              <w:rPr>
                <w:sz w:val="22"/>
                <w:szCs w:val="22"/>
                <w:lang w:val="lv-LV"/>
              </w:rPr>
            </w:pPr>
            <w:r w:rsidRPr="00D84BB2">
              <w:rPr>
                <w:sz w:val="22"/>
                <w:szCs w:val="22"/>
                <w:lang w:val="lv-LV"/>
              </w:rPr>
              <w:t>90-95</w:t>
            </w:r>
          </w:p>
        </w:tc>
        <w:tc>
          <w:tcPr>
            <w:tcW w:w="928" w:type="dxa"/>
          </w:tcPr>
          <w:p w:rsidR="0014363B" w:rsidRPr="00D84BB2" w:rsidRDefault="0014363B" w:rsidP="00901FD1">
            <w:pPr>
              <w:pStyle w:val="Pamatteksts"/>
              <w:jc w:val="both"/>
              <w:rPr>
                <w:sz w:val="22"/>
                <w:szCs w:val="22"/>
                <w:lang w:val="lv-LV"/>
              </w:rPr>
            </w:pPr>
            <w:r w:rsidRPr="00D84BB2">
              <w:rPr>
                <w:sz w:val="22"/>
                <w:szCs w:val="22"/>
                <w:lang w:val="lv-LV"/>
              </w:rPr>
              <w:t>96-100</w:t>
            </w:r>
          </w:p>
        </w:tc>
      </w:tr>
      <w:tr w:rsidR="00D84BB2" w:rsidRPr="00D84BB2" w:rsidTr="00901FD1">
        <w:tc>
          <w:tcPr>
            <w:tcW w:w="993" w:type="dxa"/>
          </w:tcPr>
          <w:p w:rsidR="0014363B" w:rsidRPr="00D84BB2" w:rsidRDefault="0014363B" w:rsidP="00901FD1">
            <w:pPr>
              <w:pStyle w:val="Pamatteksts"/>
              <w:jc w:val="both"/>
              <w:rPr>
                <w:sz w:val="22"/>
                <w:szCs w:val="22"/>
                <w:lang w:val="lv-LV"/>
              </w:rPr>
            </w:pPr>
            <w:r w:rsidRPr="00D84BB2">
              <w:rPr>
                <w:sz w:val="22"/>
                <w:szCs w:val="22"/>
                <w:lang w:val="lv-LV"/>
              </w:rPr>
              <w:t>Balles</w:t>
            </w:r>
          </w:p>
        </w:tc>
        <w:tc>
          <w:tcPr>
            <w:tcW w:w="709" w:type="dxa"/>
          </w:tcPr>
          <w:p w:rsidR="0014363B" w:rsidRPr="00D84BB2" w:rsidRDefault="0014363B" w:rsidP="00901FD1">
            <w:pPr>
              <w:pStyle w:val="Pamatteksts"/>
              <w:jc w:val="both"/>
              <w:rPr>
                <w:sz w:val="22"/>
                <w:szCs w:val="22"/>
                <w:lang w:val="lv-LV"/>
              </w:rPr>
            </w:pPr>
            <w:r w:rsidRPr="00D84BB2">
              <w:rPr>
                <w:sz w:val="22"/>
                <w:szCs w:val="22"/>
                <w:lang w:val="lv-LV"/>
              </w:rPr>
              <w:t>1</w:t>
            </w:r>
          </w:p>
        </w:tc>
        <w:tc>
          <w:tcPr>
            <w:tcW w:w="850" w:type="dxa"/>
          </w:tcPr>
          <w:p w:rsidR="0014363B" w:rsidRPr="00D84BB2" w:rsidRDefault="0014363B" w:rsidP="00901FD1">
            <w:pPr>
              <w:pStyle w:val="Pamatteksts"/>
              <w:jc w:val="both"/>
              <w:rPr>
                <w:sz w:val="22"/>
                <w:szCs w:val="22"/>
                <w:lang w:val="lv-LV"/>
              </w:rPr>
            </w:pPr>
            <w:r w:rsidRPr="00D84BB2">
              <w:rPr>
                <w:sz w:val="22"/>
                <w:szCs w:val="22"/>
                <w:lang w:val="lv-LV"/>
              </w:rPr>
              <w:t>2</w:t>
            </w:r>
          </w:p>
        </w:tc>
        <w:tc>
          <w:tcPr>
            <w:tcW w:w="993" w:type="dxa"/>
          </w:tcPr>
          <w:p w:rsidR="0014363B" w:rsidRPr="00D84BB2" w:rsidRDefault="0014363B" w:rsidP="00901FD1">
            <w:pPr>
              <w:pStyle w:val="Pamatteksts"/>
              <w:jc w:val="both"/>
              <w:rPr>
                <w:sz w:val="22"/>
                <w:szCs w:val="22"/>
                <w:lang w:val="lv-LV"/>
              </w:rPr>
            </w:pPr>
            <w:r w:rsidRPr="00D84BB2">
              <w:rPr>
                <w:sz w:val="22"/>
                <w:szCs w:val="22"/>
                <w:lang w:val="lv-LV"/>
              </w:rPr>
              <w:t>3</w:t>
            </w:r>
          </w:p>
        </w:tc>
        <w:tc>
          <w:tcPr>
            <w:tcW w:w="927" w:type="dxa"/>
          </w:tcPr>
          <w:p w:rsidR="0014363B" w:rsidRPr="00D84BB2" w:rsidRDefault="0014363B" w:rsidP="00901FD1">
            <w:pPr>
              <w:pStyle w:val="Pamatteksts"/>
              <w:jc w:val="both"/>
              <w:rPr>
                <w:sz w:val="22"/>
                <w:szCs w:val="22"/>
                <w:lang w:val="lv-LV"/>
              </w:rPr>
            </w:pPr>
            <w:r w:rsidRPr="00D84BB2">
              <w:rPr>
                <w:sz w:val="22"/>
                <w:szCs w:val="22"/>
                <w:lang w:val="lv-LV"/>
              </w:rPr>
              <w:t>4</w:t>
            </w:r>
          </w:p>
        </w:tc>
        <w:tc>
          <w:tcPr>
            <w:tcW w:w="763" w:type="dxa"/>
          </w:tcPr>
          <w:p w:rsidR="0014363B" w:rsidRPr="00D84BB2" w:rsidRDefault="0014363B" w:rsidP="00901FD1">
            <w:pPr>
              <w:pStyle w:val="Pamatteksts"/>
              <w:jc w:val="both"/>
              <w:rPr>
                <w:sz w:val="22"/>
                <w:szCs w:val="22"/>
                <w:lang w:val="lv-LV"/>
              </w:rPr>
            </w:pPr>
            <w:r w:rsidRPr="00D84BB2">
              <w:rPr>
                <w:sz w:val="22"/>
                <w:szCs w:val="22"/>
                <w:lang w:val="lv-LV"/>
              </w:rPr>
              <w:t>5</w:t>
            </w:r>
          </w:p>
        </w:tc>
        <w:tc>
          <w:tcPr>
            <w:tcW w:w="763" w:type="dxa"/>
          </w:tcPr>
          <w:p w:rsidR="0014363B" w:rsidRPr="00D84BB2" w:rsidRDefault="0014363B" w:rsidP="00901FD1">
            <w:pPr>
              <w:pStyle w:val="Pamatteksts"/>
              <w:jc w:val="both"/>
              <w:rPr>
                <w:sz w:val="22"/>
                <w:szCs w:val="22"/>
                <w:lang w:val="lv-LV"/>
              </w:rPr>
            </w:pPr>
            <w:r w:rsidRPr="00D84BB2">
              <w:rPr>
                <w:sz w:val="22"/>
                <w:szCs w:val="22"/>
                <w:lang w:val="lv-LV"/>
              </w:rPr>
              <w:t>6</w:t>
            </w:r>
          </w:p>
        </w:tc>
        <w:tc>
          <w:tcPr>
            <w:tcW w:w="763" w:type="dxa"/>
          </w:tcPr>
          <w:p w:rsidR="0014363B" w:rsidRPr="00D84BB2" w:rsidRDefault="0014363B" w:rsidP="00901FD1">
            <w:pPr>
              <w:pStyle w:val="Pamatteksts"/>
              <w:jc w:val="both"/>
              <w:rPr>
                <w:sz w:val="22"/>
                <w:szCs w:val="22"/>
                <w:lang w:val="lv-LV"/>
              </w:rPr>
            </w:pPr>
            <w:r w:rsidRPr="00D84BB2">
              <w:rPr>
                <w:sz w:val="22"/>
                <w:szCs w:val="22"/>
                <w:lang w:val="lv-LV"/>
              </w:rPr>
              <w:t>7</w:t>
            </w:r>
          </w:p>
        </w:tc>
        <w:tc>
          <w:tcPr>
            <w:tcW w:w="763" w:type="dxa"/>
          </w:tcPr>
          <w:p w:rsidR="0014363B" w:rsidRPr="00D84BB2" w:rsidRDefault="0014363B" w:rsidP="00901FD1">
            <w:pPr>
              <w:pStyle w:val="Pamatteksts"/>
              <w:jc w:val="both"/>
              <w:rPr>
                <w:sz w:val="22"/>
                <w:szCs w:val="22"/>
                <w:lang w:val="lv-LV"/>
              </w:rPr>
            </w:pPr>
            <w:r w:rsidRPr="00D84BB2">
              <w:rPr>
                <w:sz w:val="22"/>
                <w:szCs w:val="22"/>
                <w:lang w:val="lv-LV"/>
              </w:rPr>
              <w:t>8</w:t>
            </w:r>
          </w:p>
        </w:tc>
        <w:tc>
          <w:tcPr>
            <w:tcW w:w="763" w:type="dxa"/>
          </w:tcPr>
          <w:p w:rsidR="0014363B" w:rsidRPr="00D84BB2" w:rsidRDefault="0014363B" w:rsidP="00901FD1">
            <w:pPr>
              <w:pStyle w:val="Pamatteksts"/>
              <w:jc w:val="both"/>
              <w:rPr>
                <w:sz w:val="22"/>
                <w:szCs w:val="22"/>
                <w:lang w:val="lv-LV"/>
              </w:rPr>
            </w:pPr>
            <w:r w:rsidRPr="00D84BB2">
              <w:rPr>
                <w:sz w:val="22"/>
                <w:szCs w:val="22"/>
                <w:lang w:val="lv-LV"/>
              </w:rPr>
              <w:t>9</w:t>
            </w:r>
          </w:p>
        </w:tc>
        <w:tc>
          <w:tcPr>
            <w:tcW w:w="928" w:type="dxa"/>
          </w:tcPr>
          <w:p w:rsidR="0014363B" w:rsidRPr="00D84BB2" w:rsidRDefault="0014363B" w:rsidP="00901FD1">
            <w:pPr>
              <w:pStyle w:val="Pamatteksts"/>
              <w:jc w:val="both"/>
              <w:rPr>
                <w:sz w:val="22"/>
                <w:szCs w:val="22"/>
                <w:lang w:val="lv-LV"/>
              </w:rPr>
            </w:pPr>
            <w:r w:rsidRPr="00D84BB2">
              <w:rPr>
                <w:sz w:val="22"/>
                <w:szCs w:val="22"/>
                <w:lang w:val="lv-LV"/>
              </w:rPr>
              <w:t>10</w:t>
            </w:r>
          </w:p>
        </w:tc>
      </w:tr>
    </w:tbl>
    <w:p w:rsidR="0014363B" w:rsidRPr="00D84BB2" w:rsidRDefault="0014363B" w:rsidP="0014363B">
      <w:pPr>
        <w:pStyle w:val="Sarakstarindkopa"/>
        <w:overflowPunct/>
        <w:autoSpaceDE/>
        <w:autoSpaceDN/>
        <w:adjustRightInd/>
        <w:ind w:left="1080"/>
        <w:textAlignment w:val="auto"/>
        <w:rPr>
          <w:szCs w:val="24"/>
          <w:lang w:val="lv-LV"/>
        </w:rPr>
      </w:pPr>
    </w:p>
    <w:p w:rsidR="0014363B" w:rsidRPr="00D84BB2" w:rsidRDefault="0014363B" w:rsidP="005870E6">
      <w:pPr>
        <w:pStyle w:val="Pamatteksts"/>
        <w:numPr>
          <w:ilvl w:val="1"/>
          <w:numId w:val="3"/>
        </w:numPr>
        <w:overflowPunct/>
        <w:autoSpaceDE/>
        <w:autoSpaceDN/>
        <w:adjustRightInd/>
        <w:ind w:left="1077" w:hanging="357"/>
        <w:jc w:val="both"/>
        <w:textAlignment w:val="auto"/>
        <w:rPr>
          <w:bCs/>
          <w:sz w:val="22"/>
          <w:szCs w:val="22"/>
          <w:lang w:val="lv-LV"/>
        </w:rPr>
      </w:pPr>
      <w:r w:rsidRPr="00D84BB2">
        <w:rPr>
          <w:bCs/>
          <w:sz w:val="22"/>
          <w:szCs w:val="22"/>
          <w:lang w:val="lv-LV"/>
        </w:rPr>
        <w:t>Visos pār</w:t>
      </w:r>
      <w:r w:rsidR="00D84BB2">
        <w:rPr>
          <w:bCs/>
          <w:sz w:val="22"/>
          <w:szCs w:val="22"/>
          <w:lang w:val="lv-LV"/>
        </w:rPr>
        <w:t>baudes darbos, kas tiek vērtēti</w:t>
      </w:r>
      <w:r w:rsidRPr="00D84BB2">
        <w:rPr>
          <w:bCs/>
          <w:sz w:val="22"/>
          <w:szCs w:val="22"/>
          <w:lang w:val="lv-LV"/>
        </w:rPr>
        <w:t xml:space="preserve"> </w:t>
      </w:r>
      <w:r w:rsidR="00D84BB2">
        <w:rPr>
          <w:bCs/>
          <w:sz w:val="22"/>
          <w:szCs w:val="22"/>
          <w:lang w:val="lv-LV"/>
        </w:rPr>
        <w:t>ballēs</w:t>
      </w:r>
      <w:r w:rsidRPr="00D84BB2">
        <w:rPr>
          <w:bCs/>
          <w:sz w:val="22"/>
          <w:szCs w:val="22"/>
          <w:lang w:val="lv-LV"/>
        </w:rPr>
        <w:t>, izglītojamajam ir iespēja saņemt maksimālo vērtējumu 10 ballu skalā</w:t>
      </w:r>
      <w:r w:rsidR="00D84BB2">
        <w:rPr>
          <w:bCs/>
          <w:sz w:val="22"/>
          <w:szCs w:val="22"/>
          <w:lang w:val="lv-LV"/>
        </w:rPr>
        <w:t>;</w:t>
      </w:r>
    </w:p>
    <w:p w:rsidR="0014363B" w:rsidRPr="00D84BB2" w:rsidRDefault="0014363B" w:rsidP="005870E6">
      <w:pPr>
        <w:pStyle w:val="Pamatteksts"/>
        <w:numPr>
          <w:ilvl w:val="1"/>
          <w:numId w:val="3"/>
        </w:numPr>
        <w:overflowPunct/>
        <w:autoSpaceDE/>
        <w:autoSpaceDN/>
        <w:adjustRightInd/>
        <w:ind w:left="1077" w:hanging="357"/>
        <w:jc w:val="both"/>
        <w:textAlignment w:val="auto"/>
        <w:rPr>
          <w:bCs/>
          <w:sz w:val="22"/>
          <w:szCs w:val="22"/>
          <w:lang w:val="lv-LV"/>
        </w:rPr>
      </w:pPr>
      <w:r w:rsidRPr="00C37704">
        <w:rPr>
          <w:bCs/>
          <w:sz w:val="22"/>
          <w:szCs w:val="22"/>
          <w:lang w:val="lv-LV"/>
        </w:rPr>
        <w:t xml:space="preserve">Pārbaudes darbu skaits ar summatīvo vērtējumu ir ne mazāks kā tematu skaits </w:t>
      </w:r>
      <w:r w:rsidR="00A23E2D" w:rsidRPr="00C37704">
        <w:rPr>
          <w:bCs/>
          <w:sz w:val="22"/>
          <w:szCs w:val="22"/>
          <w:lang w:val="lv-LV"/>
        </w:rPr>
        <w:t>attiecīgā mācību priekšmeta programmā</w:t>
      </w:r>
      <w:r w:rsidRPr="00C37704">
        <w:rPr>
          <w:bCs/>
          <w:sz w:val="22"/>
          <w:szCs w:val="22"/>
          <w:lang w:val="lv-LV"/>
        </w:rPr>
        <w:t>;</w:t>
      </w:r>
    </w:p>
    <w:p w:rsidR="009E157C" w:rsidRPr="00D84BB2" w:rsidRDefault="009A43BD" w:rsidP="005870E6">
      <w:pPr>
        <w:pStyle w:val="Pamatteksts"/>
        <w:numPr>
          <w:ilvl w:val="1"/>
          <w:numId w:val="3"/>
        </w:numPr>
        <w:overflowPunct/>
        <w:autoSpaceDE/>
        <w:autoSpaceDN/>
        <w:adjustRightInd/>
        <w:ind w:left="1077" w:hanging="357"/>
        <w:jc w:val="both"/>
        <w:textAlignment w:val="auto"/>
        <w:rPr>
          <w:bCs/>
          <w:sz w:val="22"/>
          <w:szCs w:val="22"/>
          <w:lang w:val="lv-LV"/>
        </w:rPr>
      </w:pPr>
      <w:r w:rsidRPr="00D84BB2">
        <w:rPr>
          <w:sz w:val="22"/>
          <w:szCs w:val="22"/>
          <w:lang w:val="lv-LV"/>
        </w:rPr>
        <w:t xml:space="preserve">Izglītojamajam ir jāpilda visi mācību plānā paredzētie </w:t>
      </w:r>
      <w:r w:rsidR="005043CB">
        <w:rPr>
          <w:sz w:val="22"/>
          <w:szCs w:val="22"/>
          <w:lang w:val="lv-LV"/>
        </w:rPr>
        <w:t>temata</w:t>
      </w:r>
      <w:r w:rsidRPr="00D84BB2">
        <w:rPr>
          <w:sz w:val="22"/>
          <w:szCs w:val="22"/>
          <w:lang w:val="lv-LV"/>
        </w:rPr>
        <w:t xml:space="preserve"> nobeiguma pārbaudes darbi, kuros </w:t>
      </w:r>
      <w:r w:rsidR="0014363B" w:rsidRPr="00D84BB2">
        <w:rPr>
          <w:sz w:val="22"/>
          <w:szCs w:val="22"/>
          <w:lang w:val="lv-LV"/>
        </w:rPr>
        <w:t>tiek veikta summatīvā vērtēšana;</w:t>
      </w:r>
    </w:p>
    <w:p w:rsidR="0014363B" w:rsidRPr="00D84BB2" w:rsidRDefault="0061265B" w:rsidP="005870E6">
      <w:pPr>
        <w:pStyle w:val="Pamatteksts"/>
        <w:numPr>
          <w:ilvl w:val="1"/>
          <w:numId w:val="3"/>
        </w:numPr>
        <w:overflowPunct/>
        <w:autoSpaceDE/>
        <w:autoSpaceDN/>
        <w:adjustRightInd/>
        <w:ind w:left="1077" w:hanging="357"/>
        <w:jc w:val="both"/>
        <w:textAlignment w:val="auto"/>
        <w:rPr>
          <w:bCs/>
          <w:sz w:val="22"/>
          <w:szCs w:val="22"/>
          <w:lang w:val="lv-LV"/>
        </w:rPr>
      </w:pPr>
      <w:r w:rsidRPr="00D84BB2">
        <w:rPr>
          <w:bCs/>
          <w:sz w:val="22"/>
          <w:szCs w:val="22"/>
          <w:lang w:val="lv-LV"/>
        </w:rPr>
        <w:t>Katra mācību priekšmeta pārbaudes darbs jā</w:t>
      </w:r>
      <w:r w:rsidR="0014363B" w:rsidRPr="00D84BB2">
        <w:rPr>
          <w:bCs/>
          <w:sz w:val="22"/>
          <w:szCs w:val="22"/>
          <w:lang w:val="lv-LV"/>
        </w:rPr>
        <w:t>kārto grafikā norādītajā  laikā;</w:t>
      </w:r>
    </w:p>
    <w:p w:rsidR="001702D1" w:rsidRPr="00D84BB2" w:rsidRDefault="0014363B" w:rsidP="005870E6">
      <w:pPr>
        <w:pStyle w:val="Pamatteksts"/>
        <w:numPr>
          <w:ilvl w:val="1"/>
          <w:numId w:val="3"/>
        </w:numPr>
        <w:overflowPunct/>
        <w:autoSpaceDE/>
        <w:autoSpaceDN/>
        <w:adjustRightInd/>
        <w:ind w:left="1077" w:hanging="357"/>
        <w:jc w:val="both"/>
        <w:textAlignment w:val="auto"/>
        <w:rPr>
          <w:bCs/>
          <w:sz w:val="22"/>
          <w:szCs w:val="22"/>
          <w:lang w:val="lv-LV"/>
        </w:rPr>
      </w:pPr>
      <w:r w:rsidRPr="00D84BB2">
        <w:rPr>
          <w:bCs/>
          <w:sz w:val="22"/>
          <w:szCs w:val="22"/>
          <w:lang w:val="lv-LV"/>
        </w:rPr>
        <w:t xml:space="preserve"> </w:t>
      </w:r>
      <w:r w:rsidR="00A05E45" w:rsidRPr="00D84BB2">
        <w:rPr>
          <w:bCs/>
          <w:sz w:val="22"/>
          <w:szCs w:val="22"/>
          <w:lang w:val="lv-LV"/>
        </w:rPr>
        <w:t xml:space="preserve">Ja izglītojamais nevar ierasties uz </w:t>
      </w:r>
      <w:r w:rsidR="00F96E05" w:rsidRPr="00D84BB2">
        <w:rPr>
          <w:bCs/>
          <w:sz w:val="22"/>
          <w:szCs w:val="22"/>
          <w:lang w:val="lv-LV"/>
        </w:rPr>
        <w:t>pārbaudes darbu</w:t>
      </w:r>
      <w:r w:rsidR="00A05E45" w:rsidRPr="00D84BB2">
        <w:rPr>
          <w:sz w:val="22"/>
          <w:szCs w:val="22"/>
          <w:lang w:val="lv-LV"/>
        </w:rPr>
        <w:t xml:space="preserve"> attaisnojošu iemeslu dēļ (slimība, smags psihisks pārdzīvojums ģimenē, piedalīšanās mācību priekšmetu olimpiādēs, sacensībās, skatēs u.c.)</w:t>
      </w:r>
      <w:r w:rsidR="00A05E45" w:rsidRPr="00D84BB2">
        <w:rPr>
          <w:bCs/>
          <w:sz w:val="22"/>
          <w:szCs w:val="22"/>
          <w:lang w:val="lv-LV"/>
        </w:rPr>
        <w:t xml:space="preserve">, viņš to drīkst kārtot </w:t>
      </w:r>
      <w:r w:rsidRPr="00D84BB2">
        <w:rPr>
          <w:bCs/>
          <w:sz w:val="22"/>
          <w:szCs w:val="22"/>
          <w:lang w:val="lv-LV"/>
        </w:rPr>
        <w:t>papildtermiņā divu nedēļu laikā;</w:t>
      </w:r>
    </w:p>
    <w:p w:rsidR="00F96E05" w:rsidRPr="00D84BB2" w:rsidRDefault="00A05E45" w:rsidP="005870E6">
      <w:pPr>
        <w:pStyle w:val="Pamatteksts"/>
        <w:numPr>
          <w:ilvl w:val="1"/>
          <w:numId w:val="3"/>
        </w:numPr>
        <w:overflowPunct/>
        <w:autoSpaceDE/>
        <w:autoSpaceDN/>
        <w:adjustRightInd/>
        <w:ind w:left="1077" w:hanging="357"/>
        <w:jc w:val="both"/>
        <w:textAlignment w:val="auto"/>
        <w:rPr>
          <w:bCs/>
          <w:sz w:val="22"/>
          <w:szCs w:val="22"/>
          <w:lang w:val="lv-LV"/>
        </w:rPr>
      </w:pPr>
      <w:r w:rsidRPr="00D84BB2">
        <w:rPr>
          <w:bCs/>
          <w:sz w:val="22"/>
          <w:szCs w:val="22"/>
          <w:lang w:val="lv-LV"/>
        </w:rPr>
        <w:t xml:space="preserve"> Ilgstošas slimības gadījumā, kā arī ilgstošas attaisnojošas prombūtnes dēļ pedagogs nosaka individuālo papildtermiņu.</w:t>
      </w:r>
      <w:r w:rsidR="001702D1" w:rsidRPr="00D84BB2">
        <w:rPr>
          <w:bCs/>
          <w:sz w:val="22"/>
          <w:szCs w:val="22"/>
          <w:lang w:val="lv-LV"/>
        </w:rPr>
        <w:t xml:space="preserve"> Atsevišķos gadījumos pēc pedagoga ieskatiem pārbaudes darbu skaitu var samazināt, apvienojot tēmas</w:t>
      </w:r>
      <w:r w:rsidR="0014363B" w:rsidRPr="00D84BB2">
        <w:rPr>
          <w:bCs/>
          <w:sz w:val="22"/>
          <w:szCs w:val="22"/>
          <w:lang w:val="lv-LV"/>
        </w:rPr>
        <w:t>;</w:t>
      </w:r>
      <w:bookmarkStart w:id="0" w:name="_GoBack"/>
      <w:bookmarkEnd w:id="0"/>
    </w:p>
    <w:p w:rsidR="001702D1" w:rsidRPr="00D84BB2" w:rsidRDefault="00F96E05" w:rsidP="005870E6">
      <w:pPr>
        <w:pStyle w:val="Pamatteksts"/>
        <w:numPr>
          <w:ilvl w:val="1"/>
          <w:numId w:val="3"/>
        </w:numPr>
        <w:overflowPunct/>
        <w:autoSpaceDE/>
        <w:autoSpaceDN/>
        <w:adjustRightInd/>
        <w:ind w:left="1077" w:hanging="357"/>
        <w:jc w:val="both"/>
        <w:textAlignment w:val="auto"/>
        <w:rPr>
          <w:bCs/>
          <w:sz w:val="22"/>
          <w:szCs w:val="22"/>
          <w:lang w:val="lv-LV"/>
        </w:rPr>
      </w:pPr>
      <w:r w:rsidRPr="00D84BB2">
        <w:rPr>
          <w:bCs/>
          <w:sz w:val="22"/>
          <w:szCs w:val="22"/>
          <w:lang w:val="lv-LV"/>
        </w:rPr>
        <w:t>Izglītojamajam, kurš atbrīvots no atsevišķu pārbaudes darbu izpildes, pedagogs pēc saskaņošanas ar direktores vietnieci izglītības jomā izstrādā vienu semestra noslēguma pārbaudes darbu par visām konkrētajā semestrī apgūtajām tēmām un izglītojamā tajā iegūtais vērtējums ir uzskatāms par semestra vērtējum</w:t>
      </w:r>
      <w:r w:rsidR="0014363B" w:rsidRPr="00D84BB2">
        <w:rPr>
          <w:bCs/>
          <w:sz w:val="22"/>
          <w:szCs w:val="22"/>
          <w:lang w:val="lv-LV"/>
        </w:rPr>
        <w:t>u attiecīgajā mācību priekšmetā;</w:t>
      </w:r>
    </w:p>
    <w:p w:rsidR="007B5F22" w:rsidRPr="00D84BB2" w:rsidRDefault="00F02BEF" w:rsidP="005870E6">
      <w:pPr>
        <w:pStyle w:val="Pamatteksts"/>
        <w:numPr>
          <w:ilvl w:val="1"/>
          <w:numId w:val="3"/>
        </w:numPr>
        <w:overflowPunct/>
        <w:autoSpaceDE/>
        <w:autoSpaceDN/>
        <w:adjustRightInd/>
        <w:ind w:left="1077" w:hanging="357"/>
        <w:jc w:val="both"/>
        <w:textAlignment w:val="auto"/>
        <w:rPr>
          <w:bCs/>
          <w:sz w:val="22"/>
          <w:szCs w:val="22"/>
          <w:lang w:val="lv-LV"/>
        </w:rPr>
      </w:pPr>
      <w:r w:rsidRPr="00D84BB2">
        <w:rPr>
          <w:bCs/>
          <w:sz w:val="22"/>
          <w:szCs w:val="22"/>
          <w:lang w:val="lv-LV"/>
        </w:rPr>
        <w:t>Ja nav vērtējuma, un ir veikts ieraksts “nv”, izglītojamais var vienoties ar skolotāju</w:t>
      </w:r>
      <w:r w:rsidR="00504316" w:rsidRPr="00D84BB2">
        <w:rPr>
          <w:bCs/>
          <w:sz w:val="22"/>
          <w:szCs w:val="22"/>
          <w:lang w:val="lv-LV"/>
        </w:rPr>
        <w:t xml:space="preserve"> 2 nedēļu laikā ieraksta “nv</w:t>
      </w:r>
      <w:r w:rsidR="00B648A3" w:rsidRPr="00D84BB2">
        <w:rPr>
          <w:bCs/>
          <w:sz w:val="22"/>
          <w:szCs w:val="22"/>
          <w:lang w:val="lv-LV"/>
        </w:rPr>
        <w:t xml:space="preserve">” vietā saņemt vērtējumu. </w:t>
      </w:r>
    </w:p>
    <w:p w:rsidR="00B648A3" w:rsidRPr="00D84BB2" w:rsidRDefault="00B648A3" w:rsidP="005870E6">
      <w:pPr>
        <w:pStyle w:val="Pamatteksts"/>
        <w:numPr>
          <w:ilvl w:val="1"/>
          <w:numId w:val="3"/>
        </w:numPr>
        <w:overflowPunct/>
        <w:autoSpaceDE/>
        <w:autoSpaceDN/>
        <w:adjustRightInd/>
        <w:ind w:left="1077" w:hanging="357"/>
        <w:jc w:val="both"/>
        <w:textAlignment w:val="auto"/>
        <w:rPr>
          <w:bCs/>
          <w:sz w:val="22"/>
          <w:szCs w:val="22"/>
          <w:lang w:val="lv-LV"/>
        </w:rPr>
      </w:pPr>
      <w:r w:rsidRPr="00D84BB2">
        <w:rPr>
          <w:bCs/>
          <w:sz w:val="22"/>
          <w:szCs w:val="22"/>
          <w:lang w:val="lv-LV"/>
        </w:rPr>
        <w:t>Ja līdz semestra beigām kādā no pārbaudes darbiem saglabājas ieraksts “nv”, nav iespējams izlikt semestra vērtējumu. Pedagoģiskā padome lemj par papildus laika piešķiršanu attiecīgā mācību priekšmeta apguvei, kura laikā tiek noteikts pārbaudī</w:t>
      </w:r>
      <w:r w:rsidR="0014363B" w:rsidRPr="00D84BB2">
        <w:rPr>
          <w:bCs/>
          <w:sz w:val="22"/>
          <w:szCs w:val="22"/>
          <w:lang w:val="lv-LV"/>
        </w:rPr>
        <w:t>jums par attie</w:t>
      </w:r>
      <w:r w:rsidR="007B5F22" w:rsidRPr="00D84BB2">
        <w:rPr>
          <w:bCs/>
          <w:sz w:val="22"/>
          <w:szCs w:val="22"/>
          <w:lang w:val="lv-LV"/>
        </w:rPr>
        <w:t>cīgo</w:t>
      </w:r>
      <w:r w:rsidR="005043CB">
        <w:rPr>
          <w:bCs/>
          <w:sz w:val="22"/>
          <w:szCs w:val="22"/>
          <w:lang w:val="lv-LV"/>
        </w:rPr>
        <w:t xml:space="preserve"> tematu</w:t>
      </w:r>
      <w:r w:rsidR="0014363B" w:rsidRPr="00D84BB2">
        <w:rPr>
          <w:bCs/>
          <w:sz w:val="22"/>
          <w:szCs w:val="22"/>
          <w:lang w:val="lv-LV"/>
        </w:rPr>
        <w:t>;</w:t>
      </w:r>
    </w:p>
    <w:p w:rsidR="007672F1" w:rsidRPr="00D84BB2" w:rsidRDefault="00A05E45" w:rsidP="005870E6">
      <w:pPr>
        <w:pStyle w:val="Pamatteksts"/>
        <w:numPr>
          <w:ilvl w:val="1"/>
          <w:numId w:val="3"/>
        </w:numPr>
        <w:overflowPunct/>
        <w:autoSpaceDE/>
        <w:autoSpaceDN/>
        <w:adjustRightInd/>
        <w:ind w:left="1077" w:hanging="357"/>
        <w:jc w:val="both"/>
        <w:textAlignment w:val="auto"/>
        <w:rPr>
          <w:bCs/>
          <w:sz w:val="22"/>
          <w:szCs w:val="22"/>
          <w:lang w:val="lv-LV"/>
        </w:rPr>
      </w:pPr>
      <w:r w:rsidRPr="00C37704">
        <w:rPr>
          <w:bCs/>
          <w:sz w:val="22"/>
          <w:szCs w:val="22"/>
          <w:lang w:val="lv-LV"/>
        </w:rPr>
        <w:t xml:space="preserve">Ja izglītojamais nav apmierināts ar iegūto vērtējumu, viņš drīkst </w:t>
      </w:r>
      <w:r w:rsidR="00036BC6" w:rsidRPr="00C37704">
        <w:rPr>
          <w:bCs/>
          <w:sz w:val="22"/>
          <w:szCs w:val="22"/>
          <w:lang w:val="lv-LV"/>
        </w:rPr>
        <w:t>atkārtoti kārtot pārbaudes darbu</w:t>
      </w:r>
      <w:r w:rsidRPr="00C37704">
        <w:rPr>
          <w:bCs/>
          <w:sz w:val="22"/>
          <w:szCs w:val="22"/>
          <w:lang w:val="lv-LV"/>
        </w:rPr>
        <w:t xml:space="preserve"> 1 reizi </w:t>
      </w:r>
      <w:r w:rsidRPr="00D84BB2">
        <w:rPr>
          <w:sz w:val="22"/>
          <w:szCs w:val="22"/>
          <w:lang w:val="lv-LV"/>
        </w:rPr>
        <w:t>semestrī</w:t>
      </w:r>
      <w:r w:rsidRPr="00C37704">
        <w:rPr>
          <w:bCs/>
          <w:sz w:val="22"/>
          <w:szCs w:val="22"/>
          <w:lang w:val="lv-LV"/>
        </w:rPr>
        <w:t xml:space="preserve"> attiecīgajā mācību priekšmetā.</w:t>
      </w:r>
      <w:r w:rsidRPr="00D84BB2">
        <w:rPr>
          <w:sz w:val="22"/>
          <w:szCs w:val="22"/>
          <w:lang w:val="lv-LV"/>
        </w:rPr>
        <w:t xml:space="preserve"> Pēc pedagoga ieskatiem, īpašos gadījumos var atļaut labot arī 2 pārbaudes darbus. </w:t>
      </w:r>
      <w:r w:rsidRPr="00C37704">
        <w:rPr>
          <w:bCs/>
          <w:sz w:val="22"/>
          <w:szCs w:val="22"/>
          <w:lang w:val="lv-LV"/>
        </w:rPr>
        <w:t xml:space="preserve">Atkārtotā pārbaude jānokārto pedagoga norādītajā papildtermiņā ārpus stundām </w:t>
      </w:r>
      <w:r w:rsidR="00573C7B" w:rsidRPr="00D84BB2">
        <w:rPr>
          <w:sz w:val="22"/>
          <w:szCs w:val="22"/>
          <w:lang w:val="lv-LV"/>
        </w:rPr>
        <w:t xml:space="preserve">2 nedēļu </w:t>
      </w:r>
      <w:r w:rsidRPr="00D84BB2">
        <w:rPr>
          <w:sz w:val="22"/>
          <w:szCs w:val="22"/>
          <w:lang w:val="lv-LV"/>
        </w:rPr>
        <w:t>laikā</w:t>
      </w:r>
      <w:r w:rsidR="0014363B" w:rsidRPr="00C37704">
        <w:rPr>
          <w:bCs/>
          <w:sz w:val="22"/>
          <w:szCs w:val="22"/>
          <w:lang w:val="lv-LV"/>
        </w:rPr>
        <w:t>;</w:t>
      </w:r>
    </w:p>
    <w:p w:rsidR="007672F1" w:rsidRPr="00D84BB2" w:rsidRDefault="007672F1" w:rsidP="007B5F22">
      <w:pPr>
        <w:pStyle w:val="Pamatteksts"/>
        <w:overflowPunct/>
        <w:autoSpaceDE/>
        <w:autoSpaceDN/>
        <w:adjustRightInd/>
        <w:ind w:left="720"/>
        <w:jc w:val="both"/>
        <w:textAlignment w:val="auto"/>
        <w:rPr>
          <w:bCs/>
          <w:sz w:val="22"/>
          <w:szCs w:val="22"/>
          <w:lang w:val="lv-LV"/>
        </w:rPr>
      </w:pPr>
    </w:p>
    <w:p w:rsidR="00A05E45" w:rsidRPr="00D84BB2" w:rsidRDefault="001F1071" w:rsidP="00F96E05">
      <w:pPr>
        <w:pStyle w:val="Pamatteksts"/>
        <w:jc w:val="both"/>
        <w:rPr>
          <w:b/>
          <w:caps/>
          <w:sz w:val="22"/>
          <w:szCs w:val="22"/>
          <w:lang w:val="lv-LV"/>
        </w:rPr>
      </w:pPr>
      <w:r w:rsidRPr="00D84BB2">
        <w:rPr>
          <w:b/>
          <w:caps/>
          <w:sz w:val="22"/>
          <w:szCs w:val="22"/>
          <w:lang w:val="lv-LV"/>
        </w:rPr>
        <w:t>IV MĀCĪBU SASNIEGUMU VĒRTĒŠANA semestrī vai gadā</w:t>
      </w:r>
    </w:p>
    <w:p w:rsidR="00F02BEF" w:rsidRPr="00C37704" w:rsidRDefault="00A05E45" w:rsidP="005870E6">
      <w:pPr>
        <w:pStyle w:val="Pamatteksts"/>
        <w:numPr>
          <w:ilvl w:val="0"/>
          <w:numId w:val="3"/>
        </w:numPr>
        <w:overflowPunct/>
        <w:autoSpaceDE/>
        <w:autoSpaceDN/>
        <w:adjustRightInd/>
        <w:ind w:left="1077" w:hanging="357"/>
        <w:jc w:val="both"/>
        <w:textAlignment w:val="auto"/>
        <w:rPr>
          <w:bCs/>
          <w:sz w:val="22"/>
          <w:szCs w:val="22"/>
          <w:lang w:val="lv-LV"/>
        </w:rPr>
      </w:pPr>
      <w:r w:rsidRPr="00C37704">
        <w:rPr>
          <w:bCs/>
          <w:sz w:val="22"/>
          <w:szCs w:val="22"/>
          <w:lang w:val="lv-LV"/>
        </w:rPr>
        <w:t>Semestrī un gadā izglī</w:t>
      </w:r>
      <w:r w:rsidR="001F1071" w:rsidRPr="00C37704">
        <w:rPr>
          <w:bCs/>
          <w:sz w:val="22"/>
          <w:szCs w:val="22"/>
          <w:lang w:val="lv-LV"/>
        </w:rPr>
        <w:t>tojamais saņem vidējo vērtējumu ballēs, noap</w:t>
      </w:r>
      <w:r w:rsidR="00F96E05" w:rsidRPr="00C37704">
        <w:rPr>
          <w:bCs/>
          <w:sz w:val="22"/>
          <w:szCs w:val="22"/>
          <w:lang w:val="lv-LV"/>
        </w:rPr>
        <w:t>aļojot ar uzviju, sākot ar X,60</w:t>
      </w:r>
      <w:r w:rsidR="00971D32" w:rsidRPr="00C37704">
        <w:rPr>
          <w:bCs/>
          <w:sz w:val="22"/>
          <w:szCs w:val="22"/>
          <w:lang w:val="lv-LV"/>
        </w:rPr>
        <w:t>.</w:t>
      </w:r>
    </w:p>
    <w:p w:rsidR="00FD6B3B" w:rsidRPr="00D84BB2" w:rsidRDefault="00FD6B3B" w:rsidP="005870E6">
      <w:pPr>
        <w:pStyle w:val="Pamatteksts"/>
        <w:numPr>
          <w:ilvl w:val="0"/>
          <w:numId w:val="3"/>
        </w:numPr>
        <w:overflowPunct/>
        <w:autoSpaceDE/>
        <w:autoSpaceDN/>
        <w:adjustRightInd/>
        <w:ind w:left="1077" w:hanging="357"/>
        <w:jc w:val="both"/>
        <w:textAlignment w:val="auto"/>
        <w:rPr>
          <w:bCs/>
          <w:sz w:val="22"/>
          <w:szCs w:val="22"/>
        </w:rPr>
      </w:pPr>
      <w:r w:rsidRPr="00D84BB2">
        <w:rPr>
          <w:bCs/>
          <w:sz w:val="22"/>
          <w:szCs w:val="22"/>
        </w:rPr>
        <w:t>Formatīvais vērtējums nevar ietekmēt semestra vai gada vērtējumu</w:t>
      </w:r>
      <w:r w:rsidR="00971D32">
        <w:rPr>
          <w:bCs/>
          <w:sz w:val="22"/>
          <w:szCs w:val="22"/>
        </w:rPr>
        <w:t>.</w:t>
      </w:r>
    </w:p>
    <w:p w:rsidR="00F02BEF" w:rsidRPr="00D84BB2" w:rsidRDefault="00FD6B3B" w:rsidP="005870E6">
      <w:pPr>
        <w:pStyle w:val="Pamatteksts"/>
        <w:numPr>
          <w:ilvl w:val="0"/>
          <w:numId w:val="3"/>
        </w:numPr>
        <w:overflowPunct/>
        <w:autoSpaceDE/>
        <w:autoSpaceDN/>
        <w:adjustRightInd/>
        <w:ind w:left="1077" w:hanging="357"/>
        <w:jc w:val="both"/>
        <w:textAlignment w:val="auto"/>
        <w:rPr>
          <w:bCs/>
          <w:sz w:val="22"/>
          <w:szCs w:val="22"/>
        </w:rPr>
      </w:pPr>
      <w:r w:rsidRPr="00D84BB2">
        <w:rPr>
          <w:bCs/>
          <w:sz w:val="22"/>
          <w:szCs w:val="22"/>
        </w:rPr>
        <w:t>J</w:t>
      </w:r>
      <w:r w:rsidR="00573C7B" w:rsidRPr="00D84BB2">
        <w:rPr>
          <w:bCs/>
          <w:sz w:val="22"/>
          <w:szCs w:val="22"/>
        </w:rPr>
        <w:t>a nepieciešams, pedagogs ņem vērā svarīgāko pārbaudes darbu vērtējumu (izglītojamos par to iepriekš brīdinot).</w:t>
      </w:r>
    </w:p>
    <w:p w:rsidR="005B3BB9" w:rsidRPr="00D84BB2" w:rsidRDefault="00F02BEF" w:rsidP="005870E6">
      <w:pPr>
        <w:pStyle w:val="Pamatteksts"/>
        <w:numPr>
          <w:ilvl w:val="0"/>
          <w:numId w:val="3"/>
        </w:numPr>
        <w:overflowPunct/>
        <w:autoSpaceDE/>
        <w:autoSpaceDN/>
        <w:adjustRightInd/>
        <w:ind w:left="1077" w:hanging="357"/>
        <w:jc w:val="both"/>
        <w:textAlignment w:val="auto"/>
        <w:rPr>
          <w:bCs/>
          <w:sz w:val="22"/>
          <w:szCs w:val="22"/>
        </w:rPr>
      </w:pPr>
      <w:r w:rsidRPr="00D84BB2">
        <w:rPr>
          <w:bCs/>
          <w:sz w:val="22"/>
          <w:szCs w:val="22"/>
        </w:rPr>
        <w:t xml:space="preserve">Gada vērtējums ir vidējais aritmētiskais </w:t>
      </w:r>
      <w:r w:rsidR="00573C7B" w:rsidRPr="00D84BB2">
        <w:rPr>
          <w:bCs/>
          <w:sz w:val="22"/>
          <w:szCs w:val="22"/>
        </w:rPr>
        <w:t>no visiem vērtējumiem mācību gada laikā attiecīgajā mācību priekšmetā</w:t>
      </w:r>
      <w:r w:rsidR="005B3BB9" w:rsidRPr="00D84BB2">
        <w:rPr>
          <w:bCs/>
          <w:sz w:val="22"/>
          <w:szCs w:val="22"/>
        </w:rPr>
        <w:t>.</w:t>
      </w:r>
      <w:r w:rsidR="00573C7B" w:rsidRPr="00D84BB2">
        <w:rPr>
          <w:bCs/>
          <w:sz w:val="22"/>
          <w:szCs w:val="22"/>
        </w:rPr>
        <w:t xml:space="preserve"> </w:t>
      </w:r>
      <w:r w:rsidRPr="00D84BB2">
        <w:rPr>
          <w:bCs/>
          <w:sz w:val="22"/>
          <w:szCs w:val="22"/>
        </w:rPr>
        <w:t xml:space="preserve">Ja vidējais vērtējums ir X,50, </w:t>
      </w:r>
      <w:r w:rsidR="00872E7B" w:rsidRPr="00D84BB2">
        <w:rPr>
          <w:bCs/>
          <w:sz w:val="22"/>
          <w:szCs w:val="22"/>
        </w:rPr>
        <w:t>pedagogs ņem vērā svarīgāko pārbaudes darbu vērtējumus vai</w:t>
      </w:r>
      <w:r w:rsidR="00971D32">
        <w:rPr>
          <w:bCs/>
          <w:sz w:val="22"/>
          <w:szCs w:val="22"/>
        </w:rPr>
        <w:t xml:space="preserve"> uzdod papildus pārbaudes darbu.</w:t>
      </w:r>
    </w:p>
    <w:p w:rsidR="00FD6B3B" w:rsidRPr="00D84BB2" w:rsidRDefault="00FD6B3B" w:rsidP="005870E6">
      <w:pPr>
        <w:pStyle w:val="Pamatteksts"/>
        <w:numPr>
          <w:ilvl w:val="0"/>
          <w:numId w:val="3"/>
        </w:numPr>
        <w:overflowPunct/>
        <w:autoSpaceDE/>
        <w:autoSpaceDN/>
        <w:adjustRightInd/>
        <w:ind w:left="1077" w:hanging="357"/>
        <w:jc w:val="both"/>
        <w:textAlignment w:val="auto"/>
        <w:rPr>
          <w:bCs/>
          <w:sz w:val="22"/>
          <w:szCs w:val="22"/>
        </w:rPr>
      </w:pPr>
      <w:r w:rsidRPr="00D84BB2">
        <w:rPr>
          <w:bCs/>
          <w:sz w:val="22"/>
          <w:szCs w:val="22"/>
        </w:rPr>
        <w:t>Izglītojamā mājas vai patstāvīgo darbu neizpilde</w:t>
      </w:r>
      <w:r w:rsidR="00D47DEC" w:rsidRPr="00D84BB2">
        <w:rPr>
          <w:bCs/>
          <w:sz w:val="22"/>
          <w:szCs w:val="22"/>
        </w:rPr>
        <w:t xml:space="preserve"> nevar ietekmēt semestra vai gada vērtējumu mācību priekšmetā vienas balles robežās, bet var tikt ņemta vērā vērtējuma izšķiršanās gadījumā</w:t>
      </w:r>
      <w:r w:rsidR="00971D32">
        <w:rPr>
          <w:bCs/>
          <w:sz w:val="22"/>
          <w:szCs w:val="22"/>
        </w:rPr>
        <w:t>.</w:t>
      </w:r>
    </w:p>
    <w:p w:rsidR="00B75050" w:rsidRPr="00D84BB2" w:rsidRDefault="00B75050" w:rsidP="005870E6">
      <w:pPr>
        <w:pStyle w:val="Pamatteksts"/>
        <w:numPr>
          <w:ilvl w:val="0"/>
          <w:numId w:val="3"/>
        </w:numPr>
        <w:overflowPunct/>
        <w:autoSpaceDE/>
        <w:autoSpaceDN/>
        <w:adjustRightInd/>
        <w:ind w:left="1077" w:hanging="357"/>
        <w:jc w:val="both"/>
        <w:textAlignment w:val="auto"/>
        <w:rPr>
          <w:bCs/>
          <w:sz w:val="22"/>
          <w:szCs w:val="22"/>
        </w:rPr>
      </w:pPr>
      <w:r w:rsidRPr="00D84BB2">
        <w:rPr>
          <w:bCs/>
          <w:sz w:val="22"/>
          <w:szCs w:val="22"/>
        </w:rPr>
        <w:t>2020./2021.m.g. 10. klasēs, 2021./2022.m.g. 10., 11. klasēs, bet sākot ar 2022./2023.m.g. 10.-12. klasēs</w:t>
      </w:r>
      <w:r w:rsidR="005B3BB9" w:rsidRPr="00D84BB2">
        <w:rPr>
          <w:bCs/>
          <w:sz w:val="22"/>
          <w:szCs w:val="22"/>
        </w:rPr>
        <w:t xml:space="preserve"> kursa noslēguma vērtējumu izliek, ņemot vērā visus summatīvos vērtējumus šī kursa laikā (arī tad, ja kurss ilgst 2 vai 3 gadus).</w:t>
      </w:r>
    </w:p>
    <w:p w:rsidR="00F02BEF" w:rsidRPr="00D84BB2" w:rsidRDefault="00A05E45" w:rsidP="005870E6">
      <w:pPr>
        <w:pStyle w:val="Pamatteksts"/>
        <w:numPr>
          <w:ilvl w:val="0"/>
          <w:numId w:val="3"/>
        </w:numPr>
        <w:overflowPunct/>
        <w:autoSpaceDE/>
        <w:autoSpaceDN/>
        <w:adjustRightInd/>
        <w:ind w:left="1077" w:hanging="357"/>
        <w:jc w:val="both"/>
        <w:textAlignment w:val="auto"/>
        <w:rPr>
          <w:bCs/>
          <w:sz w:val="22"/>
          <w:szCs w:val="22"/>
        </w:rPr>
      </w:pPr>
      <w:r w:rsidRPr="00D84BB2">
        <w:rPr>
          <w:bCs/>
          <w:sz w:val="22"/>
          <w:szCs w:val="22"/>
        </w:rPr>
        <w:t>Ja izglītojamais kādā no mācību priekšmetiem gada beigās saņem nepietiekamu vērtējumu (1, 2 vai 3 balles), bet ne vairāk kā divos mācību priekšmetos, viņam tiek noteikts papildus laiks mācību vielas apguvei, pēc kura tiek kārtots pēcpārbaudījums attiecīgajā mācību priekšmetā.</w:t>
      </w:r>
      <w:r w:rsidR="00F02BEF" w:rsidRPr="00D84BB2">
        <w:rPr>
          <w:bCs/>
          <w:sz w:val="22"/>
          <w:szCs w:val="22"/>
        </w:rPr>
        <w:t xml:space="preserve"> Pēcpārbaudījumā iegūtais vērtējums ir galīgais vērtējums.</w:t>
      </w:r>
    </w:p>
    <w:p w:rsidR="00C81359" w:rsidRPr="00D84BB2" w:rsidRDefault="00A05E45" w:rsidP="005870E6">
      <w:pPr>
        <w:pStyle w:val="Pamatteksts"/>
        <w:numPr>
          <w:ilvl w:val="0"/>
          <w:numId w:val="3"/>
        </w:numPr>
        <w:overflowPunct/>
        <w:autoSpaceDE/>
        <w:autoSpaceDN/>
        <w:adjustRightInd/>
        <w:ind w:left="1077" w:hanging="357"/>
        <w:jc w:val="both"/>
        <w:textAlignment w:val="auto"/>
        <w:rPr>
          <w:bCs/>
          <w:sz w:val="22"/>
          <w:szCs w:val="22"/>
        </w:rPr>
      </w:pPr>
      <w:r w:rsidRPr="00D84BB2">
        <w:rPr>
          <w:bCs/>
          <w:sz w:val="22"/>
          <w:szCs w:val="22"/>
        </w:rPr>
        <w:t xml:space="preserve"> Ja arī papildlaikā vērtējums netiek uzlabots, izglītojamais tiek atskaitīts no vispārējā</w:t>
      </w:r>
      <w:r w:rsidR="00971D32">
        <w:rPr>
          <w:bCs/>
          <w:sz w:val="22"/>
          <w:szCs w:val="22"/>
        </w:rPr>
        <w:t>s</w:t>
      </w:r>
      <w:r w:rsidR="00C81359" w:rsidRPr="00D84BB2">
        <w:rPr>
          <w:bCs/>
          <w:sz w:val="22"/>
          <w:szCs w:val="22"/>
        </w:rPr>
        <w:t xml:space="preserve"> izglītības programmas.</w:t>
      </w:r>
    </w:p>
    <w:p w:rsidR="00A05E45" w:rsidRPr="00D84BB2" w:rsidRDefault="00A05E45" w:rsidP="00F96E05">
      <w:pPr>
        <w:pStyle w:val="Pamatteksts"/>
        <w:jc w:val="both"/>
        <w:rPr>
          <w:bCs/>
          <w:sz w:val="22"/>
          <w:szCs w:val="22"/>
        </w:rPr>
      </w:pPr>
    </w:p>
    <w:p w:rsidR="00C81359" w:rsidRPr="00D84BB2" w:rsidRDefault="00C81359" w:rsidP="00F96E05">
      <w:pPr>
        <w:pStyle w:val="Pamatteksts"/>
        <w:jc w:val="both"/>
        <w:rPr>
          <w:b/>
          <w:caps/>
          <w:sz w:val="22"/>
          <w:szCs w:val="22"/>
          <w:lang w:val="lv-LV"/>
        </w:rPr>
      </w:pPr>
      <w:r w:rsidRPr="00D84BB2">
        <w:rPr>
          <w:b/>
          <w:caps/>
          <w:sz w:val="22"/>
          <w:szCs w:val="22"/>
          <w:lang w:val="lv-LV"/>
        </w:rPr>
        <w:t>V MĀCĪBU SASNIEGUMU VĒRTĒjuma apstrīdēšanas kārtība</w:t>
      </w:r>
    </w:p>
    <w:p w:rsidR="00C81359" w:rsidRPr="00C37704" w:rsidRDefault="00C81359" w:rsidP="005870E6">
      <w:pPr>
        <w:pStyle w:val="Pamatteksts"/>
        <w:numPr>
          <w:ilvl w:val="0"/>
          <w:numId w:val="3"/>
        </w:numPr>
        <w:overflowPunct/>
        <w:autoSpaceDE/>
        <w:autoSpaceDN/>
        <w:adjustRightInd/>
        <w:ind w:left="1077" w:hanging="357"/>
        <w:jc w:val="both"/>
        <w:textAlignment w:val="auto"/>
        <w:rPr>
          <w:bCs/>
          <w:sz w:val="22"/>
          <w:szCs w:val="22"/>
          <w:lang w:val="lv-LV"/>
        </w:rPr>
      </w:pPr>
      <w:r w:rsidRPr="00C37704">
        <w:rPr>
          <w:bCs/>
          <w:sz w:val="22"/>
          <w:szCs w:val="22"/>
          <w:lang w:val="lv-LV"/>
        </w:rPr>
        <w:t>Ja izglītojamais nav apmierināts ar vērtējumu un nav atrasts kompromiss ar pedagogu, izglītojamajam ir vērtējuma apstrīdēšanas iespēja.</w:t>
      </w:r>
    </w:p>
    <w:p w:rsidR="00C81359" w:rsidRPr="00C37704" w:rsidRDefault="00C81359" w:rsidP="005870E6">
      <w:pPr>
        <w:pStyle w:val="Pamatteksts"/>
        <w:numPr>
          <w:ilvl w:val="0"/>
          <w:numId w:val="3"/>
        </w:numPr>
        <w:overflowPunct/>
        <w:autoSpaceDE/>
        <w:autoSpaceDN/>
        <w:adjustRightInd/>
        <w:ind w:left="1077" w:hanging="357"/>
        <w:jc w:val="both"/>
        <w:textAlignment w:val="auto"/>
        <w:rPr>
          <w:bCs/>
          <w:sz w:val="22"/>
          <w:szCs w:val="22"/>
          <w:lang w:val="lv-LV"/>
        </w:rPr>
      </w:pPr>
      <w:r w:rsidRPr="00C37704">
        <w:rPr>
          <w:bCs/>
          <w:sz w:val="22"/>
          <w:szCs w:val="22"/>
          <w:lang w:val="lv-LV"/>
        </w:rPr>
        <w:t xml:space="preserve">Ja izglītojamais vai viņa vecāki uzskata par nepieciešamu apstrīdēt mācību sasniegumu novērtējumu, </w:t>
      </w:r>
      <w:r w:rsidR="00C16E29" w:rsidRPr="00C37704">
        <w:rPr>
          <w:bCs/>
          <w:sz w:val="22"/>
          <w:szCs w:val="22"/>
          <w:lang w:val="lv-LV"/>
        </w:rPr>
        <w:t xml:space="preserve">5 darba dienu laikā no vērtējuma paziņošanas </w:t>
      </w:r>
      <w:r w:rsidRPr="00C37704">
        <w:rPr>
          <w:bCs/>
          <w:sz w:val="22"/>
          <w:szCs w:val="22"/>
          <w:lang w:val="lv-LV"/>
        </w:rPr>
        <w:t>iesniedz iesniegumu direktores vietniecei izglītības jom</w:t>
      </w:r>
      <w:r w:rsidR="00C16E29" w:rsidRPr="00C37704">
        <w:rPr>
          <w:bCs/>
          <w:sz w:val="22"/>
          <w:szCs w:val="22"/>
          <w:lang w:val="lv-LV"/>
        </w:rPr>
        <w:t>ā ar lūgumu pārskatīt pārbaudes darbā saņemto vērtējumu.</w:t>
      </w:r>
    </w:p>
    <w:p w:rsidR="00C81359" w:rsidRPr="00C37704" w:rsidRDefault="00C81359" w:rsidP="005870E6">
      <w:pPr>
        <w:pStyle w:val="Pamatteksts"/>
        <w:numPr>
          <w:ilvl w:val="0"/>
          <w:numId w:val="3"/>
        </w:numPr>
        <w:overflowPunct/>
        <w:autoSpaceDE/>
        <w:autoSpaceDN/>
        <w:adjustRightInd/>
        <w:ind w:left="1077" w:hanging="357"/>
        <w:jc w:val="both"/>
        <w:textAlignment w:val="auto"/>
        <w:rPr>
          <w:bCs/>
          <w:sz w:val="22"/>
          <w:szCs w:val="22"/>
          <w:lang w:val="lv-LV"/>
        </w:rPr>
      </w:pPr>
      <w:r w:rsidRPr="00C37704">
        <w:rPr>
          <w:bCs/>
          <w:sz w:val="22"/>
          <w:szCs w:val="22"/>
          <w:lang w:val="lv-LV"/>
        </w:rPr>
        <w:t>Tiek izveidota komisija, kurā ietilpst attiecīgais pedagogs, vēl viens atbilstošās mācību jomas pedagogs un direktores vietniece izglītības jomā.</w:t>
      </w:r>
    </w:p>
    <w:p w:rsidR="00C81359" w:rsidRPr="00C37704" w:rsidRDefault="00C81359" w:rsidP="005870E6">
      <w:pPr>
        <w:pStyle w:val="Pamatteksts"/>
        <w:numPr>
          <w:ilvl w:val="0"/>
          <w:numId w:val="3"/>
        </w:numPr>
        <w:overflowPunct/>
        <w:autoSpaceDE/>
        <w:autoSpaceDN/>
        <w:adjustRightInd/>
        <w:ind w:left="1077" w:hanging="357"/>
        <w:jc w:val="both"/>
        <w:textAlignment w:val="auto"/>
        <w:rPr>
          <w:bCs/>
          <w:sz w:val="22"/>
          <w:szCs w:val="22"/>
          <w:lang w:val="lv-LV"/>
        </w:rPr>
      </w:pPr>
      <w:r w:rsidRPr="00C37704">
        <w:rPr>
          <w:bCs/>
          <w:sz w:val="22"/>
          <w:szCs w:val="22"/>
          <w:lang w:val="lv-LV"/>
        </w:rPr>
        <w:t xml:space="preserve">Izveidotā komisija </w:t>
      </w:r>
      <w:r w:rsidR="00C16E29" w:rsidRPr="00C37704">
        <w:rPr>
          <w:bCs/>
          <w:sz w:val="22"/>
          <w:szCs w:val="22"/>
          <w:lang w:val="lv-LV"/>
        </w:rPr>
        <w:t xml:space="preserve">2 darba dienu laikā </w:t>
      </w:r>
      <w:r w:rsidRPr="00C37704">
        <w:rPr>
          <w:bCs/>
          <w:sz w:val="22"/>
          <w:szCs w:val="22"/>
          <w:lang w:val="lv-LV"/>
        </w:rPr>
        <w:t xml:space="preserve">pāskata </w:t>
      </w:r>
      <w:r w:rsidR="00C16E29" w:rsidRPr="00C37704">
        <w:rPr>
          <w:bCs/>
          <w:sz w:val="22"/>
          <w:szCs w:val="22"/>
          <w:lang w:val="lv-LV"/>
        </w:rPr>
        <w:t xml:space="preserve">mācību sasniegumu vērtējuma kritērijus un pārbaudes darbā piešķirto vērtējumu, kā arī pieņem lēmumu par piešķirtā vērtējuma atstāšanu spēkā vai tā </w:t>
      </w:r>
      <w:r w:rsidR="00D47DEC" w:rsidRPr="00C37704">
        <w:rPr>
          <w:bCs/>
          <w:sz w:val="22"/>
          <w:szCs w:val="22"/>
          <w:lang w:val="lv-LV"/>
        </w:rPr>
        <w:t>mainīšanu</w:t>
      </w:r>
      <w:r w:rsidR="00C16E29" w:rsidRPr="00C37704">
        <w:rPr>
          <w:bCs/>
          <w:sz w:val="22"/>
          <w:szCs w:val="22"/>
          <w:lang w:val="lv-LV"/>
        </w:rPr>
        <w:t>.</w:t>
      </w:r>
    </w:p>
    <w:p w:rsidR="00C81359" w:rsidRPr="00C37704" w:rsidRDefault="00C81359" w:rsidP="00F96E05">
      <w:pPr>
        <w:pStyle w:val="Pamatteksts"/>
        <w:overflowPunct/>
        <w:autoSpaceDE/>
        <w:autoSpaceDN/>
        <w:adjustRightInd/>
        <w:jc w:val="both"/>
        <w:textAlignment w:val="auto"/>
        <w:rPr>
          <w:bCs/>
          <w:sz w:val="22"/>
          <w:szCs w:val="22"/>
          <w:lang w:val="lv-LV"/>
        </w:rPr>
      </w:pPr>
    </w:p>
    <w:p w:rsidR="00A05E45" w:rsidRPr="00C37704" w:rsidRDefault="00A05E45" w:rsidP="00F96E05">
      <w:pPr>
        <w:numPr>
          <w:ilvl w:val="12"/>
          <w:numId w:val="0"/>
        </w:numPr>
        <w:tabs>
          <w:tab w:val="left" w:pos="426"/>
        </w:tabs>
        <w:spacing w:before="120" w:after="120"/>
        <w:jc w:val="both"/>
        <w:rPr>
          <w:sz w:val="22"/>
          <w:szCs w:val="22"/>
          <w:lang w:val="lv-LV"/>
        </w:rPr>
      </w:pPr>
    </w:p>
    <w:p w:rsidR="00A05E45" w:rsidRPr="00D84BB2" w:rsidRDefault="00A05E45" w:rsidP="00F96E05">
      <w:pPr>
        <w:numPr>
          <w:ilvl w:val="12"/>
          <w:numId w:val="0"/>
        </w:numPr>
        <w:spacing w:before="120" w:after="120"/>
        <w:jc w:val="both"/>
        <w:rPr>
          <w:sz w:val="22"/>
          <w:szCs w:val="22"/>
          <w:lang w:val="lv-LV"/>
        </w:rPr>
      </w:pPr>
    </w:p>
    <w:p w:rsidR="00965905" w:rsidRPr="00D84BB2" w:rsidRDefault="00A05E45" w:rsidP="00F96E05">
      <w:pPr>
        <w:pStyle w:val="Kjene"/>
        <w:tabs>
          <w:tab w:val="clear" w:pos="8640"/>
          <w:tab w:val="left" w:pos="4320"/>
          <w:tab w:val="left" w:pos="6660"/>
        </w:tabs>
        <w:spacing w:before="120" w:after="120"/>
        <w:jc w:val="both"/>
        <w:rPr>
          <w:sz w:val="22"/>
          <w:szCs w:val="22"/>
          <w:lang w:val="lv-LV"/>
        </w:rPr>
      </w:pPr>
      <w:r w:rsidRPr="00D84BB2">
        <w:rPr>
          <w:sz w:val="22"/>
          <w:szCs w:val="22"/>
          <w:lang w:val="lv-LV"/>
        </w:rPr>
        <w:t>Direktore</w:t>
      </w:r>
      <w:r w:rsidRPr="00D84BB2">
        <w:rPr>
          <w:sz w:val="22"/>
          <w:szCs w:val="22"/>
          <w:lang w:val="lv-LV"/>
        </w:rPr>
        <w:tab/>
        <w:t xml:space="preserve"> Vanda Maderniece</w:t>
      </w:r>
    </w:p>
    <w:sectPr w:rsidR="00965905" w:rsidRPr="00D84BB2" w:rsidSect="00AB2B1D">
      <w:footerReference w:type="even" r:id="rId9"/>
      <w:footerReference w:type="default" r:id="rId10"/>
      <w:pgSz w:w="12240" w:h="15840"/>
      <w:pgMar w:top="851" w:right="851" w:bottom="42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F8A" w:rsidRDefault="00E11F8A">
      <w:r>
        <w:separator/>
      </w:r>
    </w:p>
  </w:endnote>
  <w:endnote w:type="continuationSeparator" w:id="0">
    <w:p w:rsidR="00E11F8A" w:rsidRDefault="00E1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BF" w:rsidRDefault="00A05E45" w:rsidP="00AB2B1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044BF" w:rsidRDefault="00E11F8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BF" w:rsidRDefault="00A05E45" w:rsidP="00AB2B1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1F8A">
      <w:rPr>
        <w:rStyle w:val="Lappusesnumurs"/>
        <w:noProof/>
      </w:rPr>
      <w:t>1</w:t>
    </w:r>
    <w:r>
      <w:rPr>
        <w:rStyle w:val="Lappusesnumurs"/>
      </w:rPr>
      <w:fldChar w:fldCharType="end"/>
    </w:r>
  </w:p>
  <w:p w:rsidR="003044BF" w:rsidRDefault="00E11F8A">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F8A" w:rsidRDefault="00E11F8A">
      <w:r>
        <w:separator/>
      </w:r>
    </w:p>
  </w:footnote>
  <w:footnote w:type="continuationSeparator" w:id="0">
    <w:p w:rsidR="00E11F8A" w:rsidRDefault="00E11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536"/>
    <w:multiLevelType w:val="multilevel"/>
    <w:tmpl w:val="5F7C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221D3"/>
    <w:multiLevelType w:val="multilevel"/>
    <w:tmpl w:val="FEE434AE"/>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E529CA"/>
    <w:multiLevelType w:val="hybridMultilevel"/>
    <w:tmpl w:val="7C08E1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4830C8"/>
    <w:multiLevelType w:val="multilevel"/>
    <w:tmpl w:val="6DA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F62F3"/>
    <w:multiLevelType w:val="multilevel"/>
    <w:tmpl w:val="FEE434AE"/>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F64E10"/>
    <w:multiLevelType w:val="multilevel"/>
    <w:tmpl w:val="FEE434AE"/>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A0C3E4F"/>
    <w:multiLevelType w:val="multilevel"/>
    <w:tmpl w:val="FEE434AE"/>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4E244A7"/>
    <w:multiLevelType w:val="multilevel"/>
    <w:tmpl w:val="1A58E34A"/>
    <w:lvl w:ilvl="0">
      <w:start w:val="1"/>
      <w:numFmt w:val="decimal"/>
      <w:lvlText w:val="%1."/>
      <w:lvlJc w:val="left"/>
      <w:pPr>
        <w:tabs>
          <w:tab w:val="num" w:pos="360"/>
        </w:tabs>
        <w:ind w:left="360" w:hanging="360"/>
      </w:pPr>
      <w:rPr>
        <w:rFonts w:hint="default"/>
        <w:b w:val="0"/>
        <w:i w:val="0"/>
        <w:color w:val="auto"/>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A913835"/>
    <w:multiLevelType w:val="multilevel"/>
    <w:tmpl w:val="FEE434AE"/>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5517F06"/>
    <w:multiLevelType w:val="multilevel"/>
    <w:tmpl w:val="FEE434AE"/>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2"/>
  </w:num>
  <w:num w:numId="3">
    <w:abstractNumId w:val="1"/>
  </w:num>
  <w:num w:numId="4">
    <w:abstractNumId w:val="6"/>
  </w:num>
  <w:num w:numId="5">
    <w:abstractNumId w:val="4"/>
  </w:num>
  <w:num w:numId="6">
    <w:abstractNumId w:val="0"/>
  </w:num>
  <w:num w:numId="7">
    <w:abstractNumId w:val="3"/>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45"/>
    <w:rsid w:val="00014640"/>
    <w:rsid w:val="00036BC6"/>
    <w:rsid w:val="00037F20"/>
    <w:rsid w:val="00045F3D"/>
    <w:rsid w:val="00093E15"/>
    <w:rsid w:val="0014363B"/>
    <w:rsid w:val="001702D1"/>
    <w:rsid w:val="001B7597"/>
    <w:rsid w:val="001F1071"/>
    <w:rsid w:val="002324C3"/>
    <w:rsid w:val="00297B24"/>
    <w:rsid w:val="00332BDE"/>
    <w:rsid w:val="00341B7F"/>
    <w:rsid w:val="003835CC"/>
    <w:rsid w:val="003E5895"/>
    <w:rsid w:val="00406A02"/>
    <w:rsid w:val="004306E4"/>
    <w:rsid w:val="00444B54"/>
    <w:rsid w:val="00473D2C"/>
    <w:rsid w:val="004C599D"/>
    <w:rsid w:val="00504316"/>
    <w:rsid w:val="005043CB"/>
    <w:rsid w:val="005177F8"/>
    <w:rsid w:val="00573C7B"/>
    <w:rsid w:val="005870E6"/>
    <w:rsid w:val="0059175E"/>
    <w:rsid w:val="005928D3"/>
    <w:rsid w:val="005B3BB9"/>
    <w:rsid w:val="0061265B"/>
    <w:rsid w:val="006B1C88"/>
    <w:rsid w:val="007178AB"/>
    <w:rsid w:val="00747C3D"/>
    <w:rsid w:val="007576BB"/>
    <w:rsid w:val="00762460"/>
    <w:rsid w:val="007672F1"/>
    <w:rsid w:val="00794E7B"/>
    <w:rsid w:val="007B5F22"/>
    <w:rsid w:val="007F153A"/>
    <w:rsid w:val="00801972"/>
    <w:rsid w:val="00851912"/>
    <w:rsid w:val="00872E7B"/>
    <w:rsid w:val="008762BD"/>
    <w:rsid w:val="008E21AC"/>
    <w:rsid w:val="00910BB5"/>
    <w:rsid w:val="00965905"/>
    <w:rsid w:val="00965D3D"/>
    <w:rsid w:val="00971D32"/>
    <w:rsid w:val="009940E5"/>
    <w:rsid w:val="009A43BD"/>
    <w:rsid w:val="009E157C"/>
    <w:rsid w:val="00A05E45"/>
    <w:rsid w:val="00A23E2D"/>
    <w:rsid w:val="00A5421F"/>
    <w:rsid w:val="00A85298"/>
    <w:rsid w:val="00AB2B60"/>
    <w:rsid w:val="00B648A3"/>
    <w:rsid w:val="00B75050"/>
    <w:rsid w:val="00BA113D"/>
    <w:rsid w:val="00BD3422"/>
    <w:rsid w:val="00BE63B8"/>
    <w:rsid w:val="00C16E29"/>
    <w:rsid w:val="00C37704"/>
    <w:rsid w:val="00C81359"/>
    <w:rsid w:val="00CA5A27"/>
    <w:rsid w:val="00CA72C3"/>
    <w:rsid w:val="00CE5A90"/>
    <w:rsid w:val="00D47DEC"/>
    <w:rsid w:val="00D47EB7"/>
    <w:rsid w:val="00D71B98"/>
    <w:rsid w:val="00D84BB2"/>
    <w:rsid w:val="00DD70C1"/>
    <w:rsid w:val="00E11F8A"/>
    <w:rsid w:val="00E40CA1"/>
    <w:rsid w:val="00E53A6E"/>
    <w:rsid w:val="00F02BEF"/>
    <w:rsid w:val="00F92DA6"/>
    <w:rsid w:val="00F96E05"/>
    <w:rsid w:val="00FC3FAE"/>
    <w:rsid w:val="00FD6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5F2EA64-C6B3-4B1E-9025-525C7235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05E4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A05E45"/>
    <w:pPr>
      <w:tabs>
        <w:tab w:val="center" w:pos="4320"/>
        <w:tab w:val="right" w:pos="8640"/>
      </w:tabs>
    </w:pPr>
  </w:style>
  <w:style w:type="character" w:customStyle="1" w:styleId="KjeneRakstz">
    <w:name w:val="Kājene Rakstz."/>
    <w:basedOn w:val="Noklusjumarindkopasfonts"/>
    <w:link w:val="Kjene"/>
    <w:rsid w:val="00A05E45"/>
    <w:rPr>
      <w:rFonts w:ascii="Times New Roman" w:eastAsia="Times New Roman" w:hAnsi="Times New Roman" w:cs="Times New Roman"/>
      <w:sz w:val="24"/>
      <w:szCs w:val="20"/>
      <w:lang w:val="en-US" w:eastAsia="lv-LV"/>
    </w:rPr>
  </w:style>
  <w:style w:type="character" w:styleId="Lappusesnumurs">
    <w:name w:val="page number"/>
    <w:basedOn w:val="Noklusjumarindkopasfonts"/>
    <w:rsid w:val="00A05E45"/>
  </w:style>
  <w:style w:type="paragraph" w:styleId="Galvene">
    <w:name w:val="header"/>
    <w:basedOn w:val="Parasts"/>
    <w:link w:val="GalveneRakstz"/>
    <w:rsid w:val="00A05E45"/>
    <w:pPr>
      <w:tabs>
        <w:tab w:val="center" w:pos="4153"/>
        <w:tab w:val="right" w:pos="8306"/>
      </w:tabs>
    </w:pPr>
  </w:style>
  <w:style w:type="character" w:customStyle="1" w:styleId="GalveneRakstz">
    <w:name w:val="Galvene Rakstz."/>
    <w:basedOn w:val="Noklusjumarindkopasfonts"/>
    <w:link w:val="Galvene"/>
    <w:rsid w:val="00A05E45"/>
    <w:rPr>
      <w:rFonts w:ascii="Times New Roman" w:eastAsia="Times New Roman" w:hAnsi="Times New Roman" w:cs="Times New Roman"/>
      <w:sz w:val="24"/>
      <w:szCs w:val="20"/>
      <w:lang w:val="en-US" w:eastAsia="lv-LV"/>
    </w:rPr>
  </w:style>
  <w:style w:type="paragraph" w:styleId="Parakstszemobjekta">
    <w:name w:val="caption"/>
    <w:basedOn w:val="Parasts"/>
    <w:next w:val="Parasts"/>
    <w:qFormat/>
    <w:rsid w:val="00A05E45"/>
    <w:pPr>
      <w:overflowPunct/>
      <w:autoSpaceDE/>
      <w:autoSpaceDN/>
      <w:adjustRightInd/>
      <w:spacing w:before="120"/>
      <w:jc w:val="center"/>
      <w:textAlignment w:val="auto"/>
    </w:pPr>
    <w:rPr>
      <w:sz w:val="28"/>
      <w:lang w:val="en-GB" w:eastAsia="en-US"/>
    </w:rPr>
  </w:style>
  <w:style w:type="paragraph" w:styleId="Pamatteksts">
    <w:name w:val="Body Text"/>
    <w:basedOn w:val="Parasts"/>
    <w:link w:val="PamattekstsRakstz"/>
    <w:rsid w:val="00A05E45"/>
    <w:pPr>
      <w:spacing w:after="120"/>
    </w:pPr>
  </w:style>
  <w:style w:type="character" w:customStyle="1" w:styleId="PamattekstsRakstz">
    <w:name w:val="Pamatteksts Rakstz."/>
    <w:basedOn w:val="Noklusjumarindkopasfonts"/>
    <w:link w:val="Pamatteksts"/>
    <w:rsid w:val="00A05E45"/>
    <w:rPr>
      <w:rFonts w:ascii="Times New Roman" w:eastAsia="Times New Roman" w:hAnsi="Times New Roman" w:cs="Times New Roman"/>
      <w:sz w:val="24"/>
      <w:szCs w:val="20"/>
      <w:lang w:val="en-US" w:eastAsia="lv-LV"/>
    </w:rPr>
  </w:style>
  <w:style w:type="paragraph" w:styleId="Paraststmeklis">
    <w:name w:val="Normal (Web)"/>
    <w:basedOn w:val="Parasts"/>
    <w:uiPriority w:val="99"/>
    <w:rsid w:val="00A05E45"/>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eastAsia="en-US"/>
    </w:rPr>
  </w:style>
  <w:style w:type="paragraph" w:customStyle="1" w:styleId="Sarakstarindkopa1">
    <w:name w:val="Saraksta rindkopa1"/>
    <w:basedOn w:val="Parasts"/>
    <w:uiPriority w:val="34"/>
    <w:qFormat/>
    <w:rsid w:val="00A05E45"/>
    <w:pPr>
      <w:overflowPunct/>
      <w:autoSpaceDE/>
      <w:autoSpaceDN/>
      <w:adjustRightInd/>
      <w:ind w:left="720"/>
      <w:contextualSpacing/>
      <w:textAlignment w:val="auto"/>
    </w:pPr>
    <w:rPr>
      <w:szCs w:val="24"/>
      <w:lang w:val="en-GB" w:eastAsia="en-US"/>
    </w:rPr>
  </w:style>
  <w:style w:type="table" w:styleId="Reatabula">
    <w:name w:val="Table Grid"/>
    <w:basedOn w:val="Parastatabula"/>
    <w:uiPriority w:val="39"/>
    <w:rsid w:val="009A4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02BEF"/>
    <w:pPr>
      <w:ind w:left="720"/>
      <w:contextualSpacing/>
    </w:pPr>
  </w:style>
  <w:style w:type="paragraph" w:styleId="Balonteksts">
    <w:name w:val="Balloon Text"/>
    <w:basedOn w:val="Parasts"/>
    <w:link w:val="BalontekstsRakstz"/>
    <w:uiPriority w:val="99"/>
    <w:semiHidden/>
    <w:unhideWhenUsed/>
    <w:rsid w:val="0050431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04316"/>
    <w:rPr>
      <w:rFonts w:ascii="Segoe UI" w:eastAsia="Times New Roman" w:hAnsi="Segoe UI" w:cs="Segoe UI"/>
      <w:sz w:val="18"/>
      <w:szCs w:val="18"/>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0500">
      <w:bodyDiv w:val="1"/>
      <w:marLeft w:val="0"/>
      <w:marRight w:val="0"/>
      <w:marTop w:val="0"/>
      <w:marBottom w:val="0"/>
      <w:divBdr>
        <w:top w:val="none" w:sz="0" w:space="0" w:color="auto"/>
        <w:left w:val="none" w:sz="0" w:space="0" w:color="auto"/>
        <w:bottom w:val="none" w:sz="0" w:space="0" w:color="auto"/>
        <w:right w:val="none" w:sz="0" w:space="0" w:color="auto"/>
      </w:divBdr>
    </w:div>
    <w:div w:id="131802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1A3A-4D0B-4AD3-8B61-FBD9B40D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6276</Words>
  <Characters>3578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VandaM</dc:creator>
  <cp:keywords/>
  <dc:description/>
  <cp:lastModifiedBy>User</cp:lastModifiedBy>
  <cp:revision>2</cp:revision>
  <cp:lastPrinted>2020-09-15T08:34:00Z</cp:lastPrinted>
  <dcterms:created xsi:type="dcterms:W3CDTF">2020-09-15T08:36:00Z</dcterms:created>
  <dcterms:modified xsi:type="dcterms:W3CDTF">2020-09-15T08:36:00Z</dcterms:modified>
</cp:coreProperties>
</file>